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69" w:rsidRPr="00705D69" w:rsidRDefault="00705D69" w:rsidP="00705D69">
      <w:pPr>
        <w:shd w:val="clear" w:color="auto" w:fill="FFFFFF"/>
        <w:spacing w:line="240" w:lineRule="auto"/>
        <w:jc w:val="center"/>
        <w:rPr>
          <w:rFonts w:ascii="Arial" w:eastAsia="Times New Roman" w:hAnsi="Arial" w:cs="Arial"/>
          <w:color w:val="001D35"/>
          <w:sz w:val="32"/>
          <w:szCs w:val="32"/>
          <w:lang w:eastAsia="id-ID"/>
        </w:rPr>
      </w:pPr>
      <w:r w:rsidRPr="00705D69">
        <w:rPr>
          <w:rFonts w:ascii="Arial" w:eastAsia="Times New Roman" w:hAnsi="Arial" w:cs="Arial"/>
          <w:color w:val="001D35"/>
          <w:sz w:val="32"/>
          <w:szCs w:val="32"/>
          <w:lang w:eastAsia="id-ID"/>
        </w:rPr>
        <w:t>IFRS vs Standar Akuntansi Keuangan</w:t>
      </w:r>
    </w:p>
    <w:p w:rsidR="00705D69" w:rsidRDefault="00705D69" w:rsidP="00705D69">
      <w:pPr>
        <w:shd w:val="clear" w:color="auto" w:fill="FFFFFF"/>
        <w:spacing w:line="240" w:lineRule="auto"/>
        <w:rPr>
          <w:rFonts w:ascii="Arial" w:eastAsia="Times New Roman" w:hAnsi="Arial" w:cs="Arial"/>
          <w:color w:val="001D35"/>
          <w:sz w:val="24"/>
          <w:szCs w:val="24"/>
          <w:lang w:eastAsia="id-ID"/>
        </w:rPr>
      </w:pPr>
    </w:p>
    <w:p w:rsidR="00705D69" w:rsidRPr="00705D69" w:rsidRDefault="00705D69" w:rsidP="00705D69">
      <w:pPr>
        <w:shd w:val="clear" w:color="auto" w:fill="FFFFFF"/>
        <w:spacing w:line="360" w:lineRule="auto"/>
        <w:jc w:val="both"/>
        <w:rPr>
          <w:rFonts w:ascii="Arial" w:eastAsia="Times New Roman" w:hAnsi="Arial" w:cs="Arial"/>
          <w:color w:val="001D35"/>
          <w:sz w:val="24"/>
          <w:szCs w:val="24"/>
          <w:lang w:eastAsia="id-ID"/>
        </w:rPr>
      </w:pPr>
      <w:r w:rsidRPr="00705D69">
        <w:rPr>
          <w:rFonts w:ascii="Arial" w:eastAsia="Times New Roman" w:hAnsi="Arial" w:cs="Arial"/>
          <w:color w:val="001D35"/>
          <w:sz w:val="24"/>
          <w:szCs w:val="24"/>
          <w:lang w:eastAsia="id-ID"/>
        </w:rPr>
        <w:t>Perbedaan utama adalah </w:t>
      </w:r>
      <w:r w:rsidRPr="00705D69">
        <w:rPr>
          <w:rFonts w:ascii="Arial" w:eastAsia="Times New Roman" w:hAnsi="Arial" w:cs="Arial"/>
          <w:b/>
          <w:bCs/>
          <w:color w:val="001D35"/>
          <w:sz w:val="24"/>
          <w:szCs w:val="24"/>
          <w:lang w:eastAsia="id-ID"/>
        </w:rPr>
        <w:t>IFRS adalah standar akuntansi internasional</w:t>
      </w:r>
      <w:r w:rsidRPr="00705D69">
        <w:rPr>
          <w:rFonts w:ascii="Arial" w:eastAsia="Times New Roman" w:hAnsi="Arial" w:cs="Arial"/>
          <w:color w:val="001D35"/>
          <w:sz w:val="24"/>
          <w:szCs w:val="24"/>
          <w:lang w:eastAsia="id-ID"/>
        </w:rPr>
        <w:t> yang dikeluarkan oleh </w:t>
      </w:r>
      <w:hyperlink r:id="rId5" w:history="1">
        <w:r w:rsidRPr="00705D69">
          <w:rPr>
            <w:rFonts w:ascii="Arial" w:eastAsia="Times New Roman" w:hAnsi="Arial" w:cs="Arial"/>
            <w:color w:val="0000FF"/>
            <w:sz w:val="24"/>
            <w:szCs w:val="24"/>
            <w:u w:val="single"/>
            <w:lang w:eastAsia="id-ID"/>
          </w:rPr>
          <w:t>IASB</w:t>
        </w:r>
      </w:hyperlink>
      <w:r w:rsidRPr="00705D69">
        <w:rPr>
          <w:rFonts w:ascii="Arial" w:eastAsia="Times New Roman" w:hAnsi="Arial" w:cs="Arial"/>
          <w:color w:val="001D35"/>
          <w:sz w:val="24"/>
          <w:szCs w:val="24"/>
          <w:lang w:eastAsia="id-ID"/>
        </w:rPr>
        <w:t>, sementara </w:t>
      </w:r>
      <w:r w:rsidRPr="00705D69">
        <w:rPr>
          <w:rFonts w:ascii="Arial" w:eastAsia="Times New Roman" w:hAnsi="Arial" w:cs="Arial"/>
          <w:b/>
          <w:bCs/>
          <w:color w:val="001D35"/>
          <w:sz w:val="24"/>
          <w:szCs w:val="24"/>
          <w:lang w:eastAsia="id-ID"/>
        </w:rPr>
        <w:t>Standar Akuntansi Keuangan (SAK) adalah standar akuntansi yang berlaku dan dikembangkan di Indonesia</w:t>
      </w:r>
      <w:r w:rsidRPr="00705D69">
        <w:rPr>
          <w:rFonts w:ascii="Arial" w:eastAsia="Times New Roman" w:hAnsi="Arial" w:cs="Arial"/>
          <w:color w:val="001D35"/>
          <w:sz w:val="24"/>
          <w:szCs w:val="24"/>
          <w:lang w:eastAsia="id-ID"/>
        </w:rPr>
        <w:t>. SAK sendiri mengadopsi dan mengacu pada standar internasional (IFRS) untuk menciptakan laporan keuangan yang konsisten dan dapat diperbandingkan secara global. </w:t>
      </w:r>
    </w:p>
    <w:p w:rsidR="00705D69" w:rsidRPr="00705D69" w:rsidRDefault="00705D69" w:rsidP="00705D69">
      <w:pPr>
        <w:shd w:val="clear" w:color="auto" w:fill="FFFFFF"/>
        <w:spacing w:line="360" w:lineRule="auto"/>
        <w:jc w:val="both"/>
        <w:rPr>
          <w:rFonts w:ascii="Arial" w:eastAsia="Times New Roman" w:hAnsi="Arial" w:cs="Arial"/>
          <w:color w:val="001D35"/>
          <w:sz w:val="24"/>
          <w:szCs w:val="24"/>
          <w:lang w:eastAsia="id-ID"/>
        </w:rPr>
      </w:pPr>
      <w:r w:rsidRPr="00705D69">
        <w:rPr>
          <w:rFonts w:ascii="Arial" w:eastAsia="Times New Roman" w:hAnsi="Arial" w:cs="Arial"/>
          <w:b/>
          <w:bCs/>
          <w:color w:val="001D35"/>
          <w:sz w:val="24"/>
          <w:szCs w:val="24"/>
          <w:lang w:eastAsia="id-ID"/>
        </w:rPr>
        <w:t>IFRS (International Financial Reporting Standards)</w:t>
      </w:r>
      <w:r w:rsidRPr="00705D69">
        <w:rPr>
          <w:rFonts w:ascii="Arial" w:eastAsia="Times New Roman" w:hAnsi="Arial" w:cs="Arial"/>
          <w:color w:val="001D35"/>
          <w:sz w:val="24"/>
          <w:szCs w:val="24"/>
          <w:lang w:eastAsia="id-ID"/>
        </w:rPr>
        <w:t> </w:t>
      </w:r>
    </w:p>
    <w:p w:rsidR="00705D69" w:rsidRPr="00705D69" w:rsidRDefault="00705D69" w:rsidP="00705D69">
      <w:pPr>
        <w:numPr>
          <w:ilvl w:val="0"/>
          <w:numId w:val="1"/>
        </w:numPr>
        <w:shd w:val="clear" w:color="auto" w:fill="FFFFFF"/>
        <w:spacing w:after="240" w:line="360" w:lineRule="auto"/>
        <w:ind w:left="0"/>
        <w:jc w:val="both"/>
        <w:rPr>
          <w:rFonts w:ascii="Arial" w:eastAsia="Times New Roman" w:hAnsi="Arial" w:cs="Arial"/>
          <w:color w:val="001D35"/>
          <w:sz w:val="24"/>
          <w:szCs w:val="24"/>
          <w:lang w:eastAsia="id-ID"/>
        </w:rPr>
      </w:pPr>
      <w:r w:rsidRPr="00705D69">
        <w:rPr>
          <w:rFonts w:ascii="Arial" w:eastAsia="Times New Roman" w:hAnsi="Arial" w:cs="Arial"/>
          <w:b/>
          <w:bCs/>
          <w:color w:val="001D35"/>
          <w:sz w:val="24"/>
          <w:szCs w:val="24"/>
          <w:lang w:eastAsia="id-ID"/>
        </w:rPr>
        <w:t>Fokus:</w:t>
      </w:r>
      <w:r w:rsidRPr="00705D69">
        <w:rPr>
          <w:rFonts w:ascii="Arial" w:eastAsia="Times New Roman" w:hAnsi="Arial" w:cs="Arial"/>
          <w:color w:val="001D35"/>
          <w:sz w:val="24"/>
          <w:szCs w:val="24"/>
          <w:lang w:eastAsia="id-ID"/>
        </w:rPr>
        <w:t> Standar akuntansi internasional yang bertujuan untuk menyelaraskan praktik pelaporan keuangan di seluruh dunia.</w:t>
      </w:r>
    </w:p>
    <w:p w:rsidR="00705D69" w:rsidRPr="00705D69" w:rsidRDefault="00705D69" w:rsidP="00705D69">
      <w:pPr>
        <w:numPr>
          <w:ilvl w:val="0"/>
          <w:numId w:val="1"/>
        </w:numPr>
        <w:shd w:val="clear" w:color="auto" w:fill="FFFFFF"/>
        <w:spacing w:after="240" w:line="360" w:lineRule="auto"/>
        <w:ind w:left="0"/>
        <w:jc w:val="both"/>
        <w:rPr>
          <w:rFonts w:ascii="Arial" w:eastAsia="Times New Roman" w:hAnsi="Arial" w:cs="Arial"/>
          <w:color w:val="001D35"/>
          <w:sz w:val="24"/>
          <w:szCs w:val="24"/>
          <w:lang w:eastAsia="id-ID"/>
        </w:rPr>
      </w:pPr>
      <w:r w:rsidRPr="00705D69">
        <w:rPr>
          <w:rFonts w:ascii="Arial" w:eastAsia="Times New Roman" w:hAnsi="Arial" w:cs="Arial"/>
          <w:b/>
          <w:bCs/>
          <w:color w:val="001D35"/>
          <w:sz w:val="24"/>
          <w:szCs w:val="24"/>
          <w:lang w:eastAsia="id-ID"/>
        </w:rPr>
        <w:t>Penerbit:</w:t>
      </w:r>
      <w:r w:rsidRPr="00705D69">
        <w:rPr>
          <w:rFonts w:ascii="Arial" w:eastAsia="Times New Roman" w:hAnsi="Arial" w:cs="Arial"/>
          <w:color w:val="001D35"/>
          <w:sz w:val="24"/>
          <w:szCs w:val="24"/>
          <w:lang w:eastAsia="id-ID"/>
        </w:rPr>
        <w:t> Dikeluarkan oleh </w:t>
      </w:r>
      <w:hyperlink r:id="rId6" w:history="1">
        <w:r w:rsidRPr="00705D69">
          <w:rPr>
            <w:rFonts w:ascii="Arial" w:eastAsia="Times New Roman" w:hAnsi="Arial" w:cs="Arial"/>
            <w:color w:val="0000FF"/>
            <w:sz w:val="24"/>
            <w:szCs w:val="24"/>
            <w:u w:val="single"/>
            <w:lang w:eastAsia="id-ID"/>
          </w:rPr>
          <w:t>Dewan Standar Akuntansi Internasional</w:t>
        </w:r>
      </w:hyperlink>
      <w:r w:rsidRPr="00705D69">
        <w:rPr>
          <w:rFonts w:ascii="Arial" w:eastAsia="Times New Roman" w:hAnsi="Arial" w:cs="Arial"/>
          <w:color w:val="001D35"/>
          <w:sz w:val="24"/>
          <w:szCs w:val="24"/>
          <w:lang w:eastAsia="id-ID"/>
        </w:rPr>
        <w:t> (International Accounting Standards Board - IASB).</w:t>
      </w:r>
    </w:p>
    <w:p w:rsidR="00705D69" w:rsidRPr="00705D69" w:rsidRDefault="00705D69" w:rsidP="00705D69">
      <w:pPr>
        <w:numPr>
          <w:ilvl w:val="0"/>
          <w:numId w:val="1"/>
        </w:numPr>
        <w:shd w:val="clear" w:color="auto" w:fill="FFFFFF"/>
        <w:spacing w:after="240" w:line="360" w:lineRule="auto"/>
        <w:ind w:left="0"/>
        <w:jc w:val="both"/>
        <w:rPr>
          <w:rFonts w:ascii="Arial" w:eastAsia="Times New Roman" w:hAnsi="Arial" w:cs="Arial"/>
          <w:color w:val="001D35"/>
          <w:sz w:val="24"/>
          <w:szCs w:val="24"/>
          <w:lang w:eastAsia="id-ID"/>
        </w:rPr>
      </w:pPr>
      <w:r w:rsidRPr="00705D69">
        <w:rPr>
          <w:rFonts w:ascii="Arial" w:eastAsia="Times New Roman" w:hAnsi="Arial" w:cs="Arial"/>
          <w:b/>
          <w:bCs/>
          <w:color w:val="001D35"/>
          <w:sz w:val="24"/>
          <w:szCs w:val="24"/>
          <w:lang w:eastAsia="id-ID"/>
        </w:rPr>
        <w:t>Pendekatan:</w:t>
      </w:r>
      <w:r w:rsidRPr="00705D69">
        <w:rPr>
          <w:rFonts w:ascii="Arial" w:eastAsia="Times New Roman" w:hAnsi="Arial" w:cs="Arial"/>
          <w:color w:val="001D35"/>
          <w:sz w:val="24"/>
          <w:szCs w:val="24"/>
          <w:lang w:eastAsia="id-ID"/>
        </w:rPr>
        <w:t> Cenderung lebih fleksibel dan berbasis prinsip (principle-based), fokus pada substansi ekonomi sebuah transaksi. </w:t>
      </w:r>
    </w:p>
    <w:p w:rsidR="00705D69" w:rsidRPr="00705D69" w:rsidRDefault="00705D69" w:rsidP="00705D69">
      <w:pPr>
        <w:shd w:val="clear" w:color="auto" w:fill="FFFFFF"/>
        <w:spacing w:line="360" w:lineRule="auto"/>
        <w:jc w:val="both"/>
        <w:rPr>
          <w:rFonts w:ascii="Arial" w:eastAsia="Times New Roman" w:hAnsi="Arial" w:cs="Arial"/>
          <w:color w:val="001D35"/>
          <w:sz w:val="24"/>
          <w:szCs w:val="24"/>
          <w:lang w:eastAsia="id-ID"/>
        </w:rPr>
      </w:pPr>
      <w:r w:rsidRPr="00705D69">
        <w:rPr>
          <w:rFonts w:ascii="Arial" w:eastAsia="Times New Roman" w:hAnsi="Arial" w:cs="Arial"/>
          <w:b/>
          <w:bCs/>
          <w:color w:val="001D35"/>
          <w:sz w:val="24"/>
          <w:szCs w:val="24"/>
          <w:lang w:eastAsia="id-ID"/>
        </w:rPr>
        <w:t>SAK (Standar Akuntansi Keuangan)</w:t>
      </w:r>
    </w:p>
    <w:p w:rsidR="00705D69" w:rsidRPr="00705D69" w:rsidRDefault="00705D69" w:rsidP="00705D69">
      <w:pPr>
        <w:numPr>
          <w:ilvl w:val="0"/>
          <w:numId w:val="2"/>
        </w:numPr>
        <w:shd w:val="clear" w:color="auto" w:fill="FFFFFF"/>
        <w:spacing w:after="240" w:line="360" w:lineRule="auto"/>
        <w:ind w:left="0"/>
        <w:jc w:val="both"/>
        <w:rPr>
          <w:rFonts w:ascii="Arial" w:eastAsia="Times New Roman" w:hAnsi="Arial" w:cs="Arial"/>
          <w:color w:val="001D35"/>
          <w:sz w:val="24"/>
          <w:szCs w:val="24"/>
          <w:lang w:eastAsia="id-ID"/>
        </w:rPr>
      </w:pPr>
      <w:r w:rsidRPr="00705D69">
        <w:rPr>
          <w:rFonts w:ascii="Arial" w:eastAsia="Times New Roman" w:hAnsi="Arial" w:cs="Arial"/>
          <w:b/>
          <w:bCs/>
          <w:color w:val="001D35"/>
          <w:sz w:val="24"/>
          <w:szCs w:val="24"/>
          <w:lang w:eastAsia="id-ID"/>
        </w:rPr>
        <w:t>Fokus:</w:t>
      </w:r>
      <w:r w:rsidRPr="00705D69">
        <w:rPr>
          <w:rFonts w:ascii="Arial" w:eastAsia="Times New Roman" w:hAnsi="Arial" w:cs="Arial"/>
          <w:color w:val="001D35"/>
          <w:sz w:val="24"/>
          <w:szCs w:val="24"/>
          <w:lang w:eastAsia="id-ID"/>
        </w:rPr>
        <w:t> Standar akuntansi yang berlaku khusus untuk penyusunan laporan keuangan di Indonesia.</w:t>
      </w:r>
    </w:p>
    <w:p w:rsidR="00705D69" w:rsidRPr="00705D69" w:rsidRDefault="00705D69" w:rsidP="00705D69">
      <w:pPr>
        <w:numPr>
          <w:ilvl w:val="0"/>
          <w:numId w:val="2"/>
        </w:numPr>
        <w:shd w:val="clear" w:color="auto" w:fill="FFFFFF"/>
        <w:spacing w:after="240" w:line="360" w:lineRule="auto"/>
        <w:ind w:left="0"/>
        <w:jc w:val="both"/>
        <w:rPr>
          <w:rFonts w:ascii="Arial" w:eastAsia="Times New Roman" w:hAnsi="Arial" w:cs="Arial"/>
          <w:color w:val="001D35"/>
          <w:sz w:val="24"/>
          <w:szCs w:val="24"/>
          <w:lang w:eastAsia="id-ID"/>
        </w:rPr>
      </w:pPr>
      <w:r w:rsidRPr="00705D69">
        <w:rPr>
          <w:rFonts w:ascii="Arial" w:eastAsia="Times New Roman" w:hAnsi="Arial" w:cs="Arial"/>
          <w:b/>
          <w:bCs/>
          <w:color w:val="001D35"/>
          <w:sz w:val="24"/>
          <w:szCs w:val="24"/>
          <w:lang w:eastAsia="id-ID"/>
        </w:rPr>
        <w:t>Penerbit:</w:t>
      </w:r>
      <w:r w:rsidRPr="00705D69">
        <w:rPr>
          <w:rFonts w:ascii="Arial" w:eastAsia="Times New Roman" w:hAnsi="Arial" w:cs="Arial"/>
          <w:color w:val="001D35"/>
          <w:sz w:val="24"/>
          <w:szCs w:val="24"/>
          <w:lang w:eastAsia="id-ID"/>
        </w:rPr>
        <w:t> Diterbitkan oleh </w:t>
      </w:r>
      <w:hyperlink r:id="rId7" w:history="1">
        <w:r w:rsidRPr="00705D69">
          <w:rPr>
            <w:rFonts w:ascii="Arial" w:eastAsia="Times New Roman" w:hAnsi="Arial" w:cs="Arial"/>
            <w:color w:val="0000FF"/>
            <w:sz w:val="24"/>
            <w:szCs w:val="24"/>
            <w:u w:val="single"/>
            <w:lang w:eastAsia="id-ID"/>
          </w:rPr>
          <w:t>Dewan Standar Akuntansi Ikatan Akuntan Indonesia</w:t>
        </w:r>
      </w:hyperlink>
      <w:r w:rsidRPr="00705D69">
        <w:rPr>
          <w:rFonts w:ascii="Arial" w:eastAsia="Times New Roman" w:hAnsi="Arial" w:cs="Arial"/>
          <w:color w:val="001D35"/>
          <w:sz w:val="24"/>
          <w:szCs w:val="24"/>
          <w:lang w:eastAsia="id-ID"/>
        </w:rPr>
        <w:t> (DSAI IAI).</w:t>
      </w:r>
    </w:p>
    <w:p w:rsidR="00705D69" w:rsidRPr="00705D69" w:rsidRDefault="00705D69" w:rsidP="00705D69">
      <w:pPr>
        <w:numPr>
          <w:ilvl w:val="0"/>
          <w:numId w:val="2"/>
        </w:numPr>
        <w:shd w:val="clear" w:color="auto" w:fill="FFFFFF"/>
        <w:spacing w:after="240" w:line="360" w:lineRule="auto"/>
        <w:ind w:left="0"/>
        <w:jc w:val="both"/>
        <w:rPr>
          <w:rFonts w:ascii="Arial" w:eastAsia="Times New Roman" w:hAnsi="Arial" w:cs="Arial"/>
          <w:color w:val="001D35"/>
          <w:sz w:val="24"/>
          <w:szCs w:val="24"/>
          <w:lang w:eastAsia="id-ID"/>
        </w:rPr>
      </w:pPr>
      <w:r w:rsidRPr="00705D69">
        <w:rPr>
          <w:rFonts w:ascii="Arial" w:eastAsia="Times New Roman" w:hAnsi="Arial" w:cs="Arial"/>
          <w:b/>
          <w:bCs/>
          <w:color w:val="001D35"/>
          <w:sz w:val="24"/>
          <w:szCs w:val="24"/>
          <w:lang w:eastAsia="id-ID"/>
        </w:rPr>
        <w:t>Hubungan dengan IFRS:</w:t>
      </w:r>
      <w:r w:rsidRPr="00705D69">
        <w:rPr>
          <w:rFonts w:ascii="Arial" w:eastAsia="Times New Roman" w:hAnsi="Arial" w:cs="Arial"/>
          <w:color w:val="001D35"/>
          <w:sz w:val="24"/>
          <w:szCs w:val="24"/>
          <w:lang w:eastAsia="id-ID"/>
        </w:rPr>
        <w:t> SAK Indonesia sangat mengadopsi IFRS, sehingga sering disebut </w:t>
      </w:r>
      <w:hyperlink r:id="rId8" w:history="1">
        <w:r w:rsidRPr="00705D69">
          <w:rPr>
            <w:rFonts w:ascii="Arial" w:eastAsia="Times New Roman" w:hAnsi="Arial" w:cs="Arial"/>
            <w:color w:val="0000FF"/>
            <w:sz w:val="24"/>
            <w:szCs w:val="24"/>
            <w:u w:val="single"/>
            <w:lang w:eastAsia="id-ID"/>
          </w:rPr>
          <w:t>PSAK-IFRS</w:t>
        </w:r>
      </w:hyperlink>
      <w:r w:rsidRPr="00705D69">
        <w:rPr>
          <w:rFonts w:ascii="Arial" w:eastAsia="Times New Roman" w:hAnsi="Arial" w:cs="Arial"/>
          <w:color w:val="001D35"/>
          <w:sz w:val="24"/>
          <w:szCs w:val="24"/>
          <w:lang w:eastAsia="id-ID"/>
        </w:rPr>
        <w:t>, yang digunakan oleh entitas dengan akuntabilitas publik yang signifikan seperti perusahaan di pasar modal. </w:t>
      </w:r>
    </w:p>
    <w:p w:rsidR="00705D69" w:rsidRPr="00705D69" w:rsidRDefault="00705D69" w:rsidP="00705D69">
      <w:pPr>
        <w:shd w:val="clear" w:color="auto" w:fill="FFFFFF"/>
        <w:spacing w:line="360" w:lineRule="auto"/>
        <w:jc w:val="both"/>
        <w:rPr>
          <w:rFonts w:ascii="Arial" w:eastAsia="Times New Roman" w:hAnsi="Arial" w:cs="Arial"/>
          <w:color w:val="001D35"/>
          <w:sz w:val="24"/>
          <w:szCs w:val="24"/>
          <w:lang w:eastAsia="id-ID"/>
        </w:rPr>
      </w:pPr>
      <w:r w:rsidRPr="00705D69">
        <w:rPr>
          <w:rFonts w:ascii="Arial" w:eastAsia="Times New Roman" w:hAnsi="Arial" w:cs="Arial"/>
          <w:b/>
          <w:bCs/>
          <w:color w:val="001D35"/>
          <w:sz w:val="24"/>
          <w:szCs w:val="24"/>
          <w:lang w:eastAsia="id-ID"/>
        </w:rPr>
        <w:t>Perbedaan Kunci</w:t>
      </w:r>
    </w:p>
    <w:p w:rsidR="00705D69" w:rsidRPr="00705D69" w:rsidRDefault="00705D69" w:rsidP="00705D69">
      <w:pPr>
        <w:numPr>
          <w:ilvl w:val="0"/>
          <w:numId w:val="3"/>
        </w:numPr>
        <w:shd w:val="clear" w:color="auto" w:fill="FFFFFF"/>
        <w:spacing w:after="240" w:line="360" w:lineRule="auto"/>
        <w:ind w:left="0"/>
        <w:jc w:val="both"/>
        <w:rPr>
          <w:rFonts w:ascii="Arial" w:eastAsia="Times New Roman" w:hAnsi="Arial" w:cs="Arial"/>
          <w:color w:val="001D35"/>
          <w:sz w:val="24"/>
          <w:szCs w:val="24"/>
          <w:lang w:eastAsia="id-ID"/>
        </w:rPr>
      </w:pPr>
      <w:r w:rsidRPr="00705D69">
        <w:rPr>
          <w:rFonts w:ascii="Arial" w:eastAsia="Times New Roman" w:hAnsi="Arial" w:cs="Arial"/>
          <w:b/>
          <w:bCs/>
          <w:color w:val="001D35"/>
          <w:sz w:val="24"/>
          <w:szCs w:val="24"/>
          <w:lang w:eastAsia="id-ID"/>
        </w:rPr>
        <w:t>Cakupan:</w:t>
      </w:r>
      <w:r w:rsidRPr="00705D69">
        <w:rPr>
          <w:rFonts w:ascii="Arial" w:eastAsia="Times New Roman" w:hAnsi="Arial" w:cs="Arial"/>
          <w:color w:val="001D35"/>
          <w:sz w:val="24"/>
          <w:szCs w:val="24"/>
          <w:lang w:eastAsia="id-ID"/>
        </w:rPr>
        <w:t> IFRS bersifat global, sedangkan SAK spesifik untuk Indonesia.</w:t>
      </w:r>
    </w:p>
    <w:p w:rsidR="00705D69" w:rsidRPr="00705D69" w:rsidRDefault="00705D69" w:rsidP="00705D69">
      <w:pPr>
        <w:numPr>
          <w:ilvl w:val="0"/>
          <w:numId w:val="3"/>
        </w:numPr>
        <w:shd w:val="clear" w:color="auto" w:fill="FFFFFF"/>
        <w:spacing w:after="240" w:line="360" w:lineRule="auto"/>
        <w:ind w:left="0"/>
        <w:jc w:val="both"/>
        <w:rPr>
          <w:rFonts w:ascii="Arial" w:eastAsia="Times New Roman" w:hAnsi="Arial" w:cs="Arial"/>
          <w:color w:val="001D35"/>
          <w:sz w:val="24"/>
          <w:szCs w:val="24"/>
          <w:lang w:eastAsia="id-ID"/>
        </w:rPr>
      </w:pPr>
      <w:r w:rsidRPr="00705D69">
        <w:rPr>
          <w:rFonts w:ascii="Arial" w:eastAsia="Times New Roman" w:hAnsi="Arial" w:cs="Arial"/>
          <w:b/>
          <w:bCs/>
          <w:color w:val="001D35"/>
          <w:sz w:val="24"/>
          <w:szCs w:val="24"/>
          <w:lang w:eastAsia="id-ID"/>
        </w:rPr>
        <w:t>Pengembangan:</w:t>
      </w:r>
      <w:r w:rsidRPr="00705D69">
        <w:rPr>
          <w:rFonts w:ascii="Arial" w:eastAsia="Times New Roman" w:hAnsi="Arial" w:cs="Arial"/>
          <w:color w:val="001D35"/>
          <w:sz w:val="24"/>
          <w:szCs w:val="24"/>
          <w:lang w:eastAsia="id-ID"/>
        </w:rPr>
        <w:t> IFRS adalah standar internasional yang menjadi dasar pengembangan SAK.</w:t>
      </w:r>
    </w:p>
    <w:p w:rsidR="00705D69" w:rsidRDefault="00705D69" w:rsidP="00705D69">
      <w:pPr>
        <w:numPr>
          <w:ilvl w:val="0"/>
          <w:numId w:val="3"/>
        </w:numPr>
        <w:shd w:val="clear" w:color="auto" w:fill="FFFFFF"/>
        <w:spacing w:after="240" w:line="360" w:lineRule="auto"/>
        <w:ind w:left="0"/>
        <w:jc w:val="both"/>
        <w:rPr>
          <w:rFonts w:ascii="Arial" w:eastAsia="Times New Roman" w:hAnsi="Arial" w:cs="Arial"/>
          <w:color w:val="001D35"/>
          <w:sz w:val="24"/>
          <w:szCs w:val="24"/>
          <w:lang w:eastAsia="id-ID"/>
        </w:rPr>
      </w:pPr>
      <w:r w:rsidRPr="00705D69">
        <w:rPr>
          <w:rFonts w:ascii="Arial" w:eastAsia="Times New Roman" w:hAnsi="Arial" w:cs="Arial"/>
          <w:b/>
          <w:bCs/>
          <w:color w:val="001D35"/>
          <w:sz w:val="24"/>
          <w:szCs w:val="24"/>
          <w:lang w:eastAsia="id-ID"/>
        </w:rPr>
        <w:lastRenderedPageBreak/>
        <w:t>Penerapan:</w:t>
      </w:r>
      <w:r w:rsidRPr="00705D69">
        <w:rPr>
          <w:rFonts w:ascii="Arial" w:eastAsia="Times New Roman" w:hAnsi="Arial" w:cs="Arial"/>
          <w:color w:val="001D35"/>
          <w:sz w:val="24"/>
          <w:szCs w:val="24"/>
          <w:lang w:eastAsia="id-ID"/>
        </w:rPr>
        <w:t> SAK menjadi panduan bagi perusahaan di Indonesia, baik yang mengadopsi IFRS penuh (PSAK-IFRS) maupun yang menggunakan standar lain yang disesuaikan dengan kondisi Indonesia, seperti SAK Entitas Tanpa Akuntabilitas Publik (ETAP). </w:t>
      </w:r>
      <w:r>
        <w:rPr>
          <w:rFonts w:ascii="Arial" w:eastAsia="Times New Roman" w:hAnsi="Arial" w:cs="Arial"/>
          <w:color w:val="001D35"/>
          <w:sz w:val="24"/>
          <w:szCs w:val="24"/>
          <w:lang w:eastAsia="id-ID"/>
        </w:rPr>
        <w:t>Yang kemudian diperbarui dengan Standar Entitas Privat (EP) yang berlaku pada tgl 1 Januari 2025 yll.</w:t>
      </w:r>
    </w:p>
    <w:p w:rsidR="00705D69" w:rsidRDefault="00705D69" w:rsidP="00705D69">
      <w:pPr>
        <w:shd w:val="clear" w:color="auto" w:fill="FFFFFF"/>
        <w:spacing w:after="240" w:line="360" w:lineRule="auto"/>
        <w:jc w:val="both"/>
        <w:rPr>
          <w:rFonts w:ascii="Arial" w:eastAsia="Times New Roman" w:hAnsi="Arial" w:cs="Arial"/>
          <w:color w:val="001D35"/>
          <w:sz w:val="24"/>
          <w:szCs w:val="24"/>
          <w:lang w:eastAsia="id-ID"/>
        </w:rPr>
      </w:pPr>
    </w:p>
    <w:p w:rsidR="00705D69" w:rsidRPr="00705D69" w:rsidRDefault="00705D69" w:rsidP="00705D69">
      <w:pPr>
        <w:spacing w:after="0" w:line="336" w:lineRule="atLeast"/>
        <w:jc w:val="center"/>
        <w:textAlignment w:val="baseline"/>
        <w:outlineLvl w:val="0"/>
        <w:rPr>
          <w:rFonts w:ascii="Helvetica" w:eastAsia="Times New Roman" w:hAnsi="Helvetica" w:cs="Helvetica"/>
          <w:b/>
          <w:bCs/>
          <w:color w:val="121212"/>
          <w:kern w:val="36"/>
          <w:sz w:val="45"/>
          <w:szCs w:val="45"/>
          <w:lang w:eastAsia="id-ID"/>
        </w:rPr>
      </w:pPr>
      <w:r w:rsidRPr="00705D69">
        <w:rPr>
          <w:rFonts w:ascii="Helvetica" w:eastAsia="Times New Roman" w:hAnsi="Helvetica" w:cs="Helvetica"/>
          <w:b/>
          <w:bCs/>
          <w:color w:val="121212"/>
          <w:kern w:val="36"/>
          <w:sz w:val="45"/>
          <w:szCs w:val="45"/>
          <w:bdr w:val="none" w:sz="0" w:space="0" w:color="auto" w:frame="1"/>
          <w:lang w:eastAsia="id-ID"/>
        </w:rPr>
        <w:t>Apa Perbedaan PSAK dan IFRS dalam Dunia Akuntansi?</w:t>
      </w:r>
    </w:p>
    <w:p w:rsidR="00705D69" w:rsidRDefault="00705D69" w:rsidP="00705D69">
      <w:pPr>
        <w:spacing w:after="0" w:line="384" w:lineRule="atLeast"/>
        <w:jc w:val="both"/>
        <w:textAlignment w:val="baseline"/>
        <w:rPr>
          <w:rFonts w:ascii="Arial" w:eastAsia="Times New Roman" w:hAnsi="Arial" w:cs="Arial"/>
          <w:color w:val="595858"/>
          <w:sz w:val="27"/>
          <w:szCs w:val="27"/>
          <w:lang w:eastAsia="id-ID"/>
        </w:rPr>
      </w:pPr>
    </w:p>
    <w:p w:rsidR="00705D69" w:rsidRPr="00705D69" w:rsidRDefault="00705D69" w:rsidP="00705D69">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Saat mengelola laporan keuangan perusahaan, maka akuntan akan mempunyai acuan atau dasar yang dikenal dengan Pernyataan Standar Akuntansi Keuangan atau PSAK.</w:t>
      </w:r>
    </w:p>
    <w:p w:rsidR="00705D69" w:rsidRPr="00705D69" w:rsidRDefault="00705D69" w:rsidP="00705D69">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Standar akuntansi tersebut mengacu pada IFRS atau </w:t>
      </w:r>
      <w:r w:rsidRPr="00705D69">
        <w:rPr>
          <w:rFonts w:ascii="Arial" w:eastAsia="Times New Roman" w:hAnsi="Arial" w:cs="Arial"/>
          <w:i/>
          <w:iCs/>
          <w:color w:val="595858"/>
          <w:sz w:val="27"/>
          <w:szCs w:val="27"/>
          <w:bdr w:val="none" w:sz="0" w:space="0" w:color="auto" w:frame="1"/>
          <w:lang w:eastAsia="id-ID"/>
        </w:rPr>
        <w:t>International Financial Accounting Standard</w:t>
      </w:r>
      <w:r w:rsidRPr="00705D69">
        <w:rPr>
          <w:rFonts w:ascii="Arial" w:eastAsia="Times New Roman" w:hAnsi="Arial" w:cs="Arial"/>
          <w:color w:val="595858"/>
          <w:sz w:val="27"/>
          <w:szCs w:val="27"/>
          <w:lang w:eastAsia="id-ID"/>
        </w:rPr>
        <w:t>. Lalu, apa perbedaan antara PSAK dan IFRS di dalam dunia akuntansi?</w:t>
      </w:r>
    </w:p>
    <w:p w:rsidR="00705D69" w:rsidRPr="00705D69" w:rsidRDefault="00705D69" w:rsidP="00705D69">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Untuk mengetahui jawaban dari pertanyaan besar di atas, Anda bisa membaca artikel menarik di bawah ini hingga selesai.</w:t>
      </w:r>
    </w:p>
    <w:p w:rsidR="00705D69" w:rsidRDefault="00705D69" w:rsidP="00705D69">
      <w:pPr>
        <w:spacing w:after="0" w:line="336" w:lineRule="atLeast"/>
        <w:textAlignment w:val="baseline"/>
        <w:outlineLvl w:val="1"/>
        <w:rPr>
          <w:rFonts w:ascii="Helvetica" w:eastAsia="Times New Roman" w:hAnsi="Helvetica" w:cs="Helvetica"/>
          <w:b/>
          <w:bCs/>
          <w:color w:val="121212"/>
          <w:sz w:val="42"/>
          <w:szCs w:val="42"/>
          <w:bdr w:val="none" w:sz="0" w:space="0" w:color="auto" w:frame="1"/>
          <w:lang w:eastAsia="id-ID"/>
        </w:rPr>
      </w:pPr>
    </w:p>
    <w:p w:rsidR="00705D69" w:rsidRPr="00705D69" w:rsidRDefault="00705D69" w:rsidP="00705D69">
      <w:pPr>
        <w:spacing w:after="0" w:line="336" w:lineRule="atLeast"/>
        <w:textAlignment w:val="baseline"/>
        <w:outlineLvl w:val="1"/>
        <w:rPr>
          <w:rFonts w:ascii="Helvetica" w:eastAsia="Times New Roman" w:hAnsi="Helvetica" w:cs="Helvetica"/>
          <w:b/>
          <w:bCs/>
          <w:color w:val="121212"/>
          <w:sz w:val="42"/>
          <w:szCs w:val="42"/>
          <w:lang w:eastAsia="id-ID"/>
        </w:rPr>
      </w:pPr>
      <w:r w:rsidRPr="00705D69">
        <w:rPr>
          <w:rFonts w:ascii="Helvetica" w:eastAsia="Times New Roman" w:hAnsi="Helvetica" w:cs="Helvetica"/>
          <w:b/>
          <w:bCs/>
          <w:color w:val="121212"/>
          <w:sz w:val="42"/>
          <w:szCs w:val="42"/>
          <w:bdr w:val="none" w:sz="0" w:space="0" w:color="auto" w:frame="1"/>
          <w:lang w:eastAsia="id-ID"/>
        </w:rPr>
        <w:t>Apa itu IFRS (International Financial Accounting Standard)?</w:t>
      </w:r>
    </w:p>
    <w:p w:rsidR="00705D69" w:rsidRDefault="00705D69" w:rsidP="00705D69">
      <w:pPr>
        <w:spacing w:after="0" w:line="384" w:lineRule="atLeast"/>
        <w:textAlignment w:val="baseline"/>
        <w:rPr>
          <w:rFonts w:ascii="Arial" w:eastAsia="Times New Roman" w:hAnsi="Arial" w:cs="Arial"/>
          <w:color w:val="595858"/>
          <w:sz w:val="27"/>
          <w:szCs w:val="27"/>
          <w:lang w:eastAsia="id-ID"/>
        </w:rPr>
      </w:pPr>
    </w:p>
    <w:p w:rsidR="00705D69" w:rsidRPr="00705D69" w:rsidRDefault="00705D69" w:rsidP="00705D69">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 xml:space="preserve"> IFRS atau </w:t>
      </w:r>
      <w:r w:rsidRPr="00705D69">
        <w:rPr>
          <w:rFonts w:ascii="Arial" w:eastAsia="Times New Roman" w:hAnsi="Arial" w:cs="Arial"/>
          <w:i/>
          <w:iCs/>
          <w:color w:val="595858"/>
          <w:sz w:val="27"/>
          <w:szCs w:val="27"/>
          <w:bdr w:val="none" w:sz="0" w:space="0" w:color="auto" w:frame="1"/>
          <w:lang w:eastAsia="id-ID"/>
        </w:rPr>
        <w:t>International Financial Accounting Standard</w:t>
      </w:r>
      <w:r w:rsidRPr="00705D69">
        <w:rPr>
          <w:rFonts w:ascii="Arial" w:eastAsia="Times New Roman" w:hAnsi="Arial" w:cs="Arial"/>
          <w:color w:val="595858"/>
          <w:sz w:val="27"/>
          <w:szCs w:val="27"/>
          <w:lang w:eastAsia="id-ID"/>
        </w:rPr>
        <w:t> adalah suatu standar akuntansi internasional yang dikeluarkan oleh </w:t>
      </w:r>
      <w:r w:rsidRPr="00705D69">
        <w:rPr>
          <w:rFonts w:ascii="Arial" w:eastAsia="Times New Roman" w:hAnsi="Arial" w:cs="Arial"/>
          <w:i/>
          <w:iCs/>
          <w:color w:val="595858"/>
          <w:sz w:val="27"/>
          <w:szCs w:val="27"/>
          <w:bdr w:val="none" w:sz="0" w:space="0" w:color="auto" w:frame="1"/>
          <w:lang w:eastAsia="id-ID"/>
        </w:rPr>
        <w:t>International Accounting Standard Board</w:t>
      </w:r>
      <w:r w:rsidRPr="00705D69">
        <w:rPr>
          <w:rFonts w:ascii="Arial" w:eastAsia="Times New Roman" w:hAnsi="Arial" w:cs="Arial"/>
          <w:color w:val="595858"/>
          <w:sz w:val="27"/>
          <w:szCs w:val="27"/>
          <w:lang w:eastAsia="id-ID"/>
        </w:rPr>
        <w:t> (IASB).</w:t>
      </w:r>
    </w:p>
    <w:p w:rsidR="00705D69" w:rsidRPr="00705D69" w:rsidRDefault="00705D69" w:rsidP="00705D69">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Dalam proses penyusunannya, International Accounting Standards ini akan melibatkan empat organisasi utama dunia, yaitu:</w:t>
      </w:r>
    </w:p>
    <w:p w:rsidR="00705D69" w:rsidRPr="00705D69" w:rsidRDefault="00705D69" w:rsidP="00705D69">
      <w:pPr>
        <w:numPr>
          <w:ilvl w:val="0"/>
          <w:numId w:val="5"/>
        </w:numPr>
        <w:spacing w:after="0" w:line="360" w:lineRule="auto"/>
        <w:ind w:left="0"/>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IASB atau Badan Standar Akuntansi Internasional,</w:t>
      </w:r>
    </w:p>
    <w:p w:rsidR="00705D69" w:rsidRPr="00705D69" w:rsidRDefault="00705D69" w:rsidP="00705D69">
      <w:pPr>
        <w:numPr>
          <w:ilvl w:val="0"/>
          <w:numId w:val="5"/>
        </w:numPr>
        <w:spacing w:after="0" w:line="360" w:lineRule="auto"/>
        <w:ind w:left="0"/>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EC atau Komisi Masyarakat Eropa,</w:t>
      </w:r>
    </w:p>
    <w:p w:rsidR="00705D69" w:rsidRPr="00705D69" w:rsidRDefault="00705D69" w:rsidP="00705D69">
      <w:pPr>
        <w:numPr>
          <w:ilvl w:val="0"/>
          <w:numId w:val="5"/>
        </w:numPr>
        <w:spacing w:after="0" w:line="360" w:lineRule="auto"/>
        <w:ind w:left="0"/>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IOSOC atau Organisasi Internasional Pasar Modal, dan</w:t>
      </w:r>
    </w:p>
    <w:p w:rsidR="00705D69" w:rsidRPr="00705D69" w:rsidRDefault="00705D69" w:rsidP="00705D69">
      <w:pPr>
        <w:numPr>
          <w:ilvl w:val="0"/>
          <w:numId w:val="5"/>
        </w:numPr>
        <w:spacing w:after="0" w:line="360" w:lineRule="auto"/>
        <w:ind w:left="0"/>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lastRenderedPageBreak/>
        <w:t>IFAC atau Federasi Akuntansi Internasional.</w:t>
      </w:r>
    </w:p>
    <w:p w:rsidR="00705D69" w:rsidRPr="00705D69" w:rsidRDefault="00705D69" w:rsidP="00705D69">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Pada mulanya, IFRS adalah perkembangan dari standar akuntansi global yang bertujuan untuk bisa menstimulasi penggunaan standar akuntansi global yang lebih berkualitas.</w:t>
      </w:r>
    </w:p>
    <w:p w:rsidR="00705D69" w:rsidRPr="00705D69" w:rsidRDefault="00705D69" w:rsidP="00705D69">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Hal ini dipelopori oleh IASB, yang pada mulanya memiliki nama AISC atau Komisi Standar Akuntansi Internasional.</w:t>
      </w:r>
    </w:p>
    <w:p w:rsidR="00705D69" w:rsidRPr="00705D69" w:rsidRDefault="00705D69" w:rsidP="00705D69">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Setelah berhasil dikeluarkan, maka IFRS menjadi sistem yang digunakan oleh mayoritas negara, baik itu dalam mengelola bisnis secara nasional ataupun internasional.</w:t>
      </w:r>
    </w:p>
    <w:p w:rsidR="00705D69" w:rsidRPr="00705D69" w:rsidRDefault="00705D69" w:rsidP="00705D69">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Indonesia pun kini telah menggunakan IFRS. Karena, Indonesia sendiri adalah bagian dari IFAC yang mengharuskan setiap anggotanya untuk bisa memenuhi Statement Membership Obligation atau SMO.</w:t>
      </w:r>
    </w:p>
    <w:p w:rsidR="00705D69" w:rsidRPr="00705D69" w:rsidRDefault="00705D69" w:rsidP="00705D69">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Sehingga, Indonesia pun wajib menjadikan IFRS sebagai salah satu standar akuntansinya.</w:t>
      </w:r>
    </w:p>
    <w:p w:rsidR="00705D69" w:rsidRDefault="00705D69" w:rsidP="00705D69">
      <w:pPr>
        <w:spacing w:after="0" w:line="360" w:lineRule="auto"/>
        <w:jc w:val="both"/>
        <w:textAlignment w:val="baseline"/>
        <w:outlineLvl w:val="1"/>
        <w:rPr>
          <w:rFonts w:ascii="Helvetica" w:eastAsia="Times New Roman" w:hAnsi="Helvetica" w:cs="Helvetica"/>
          <w:b/>
          <w:bCs/>
          <w:color w:val="121212"/>
          <w:sz w:val="42"/>
          <w:szCs w:val="42"/>
          <w:bdr w:val="none" w:sz="0" w:space="0" w:color="auto" w:frame="1"/>
          <w:lang w:eastAsia="id-ID"/>
        </w:rPr>
      </w:pPr>
    </w:p>
    <w:p w:rsidR="00705D69" w:rsidRPr="00705D69" w:rsidRDefault="00705D69" w:rsidP="00705D69">
      <w:pPr>
        <w:spacing w:after="0" w:line="360" w:lineRule="auto"/>
        <w:jc w:val="both"/>
        <w:textAlignment w:val="baseline"/>
        <w:outlineLvl w:val="1"/>
        <w:rPr>
          <w:rFonts w:ascii="Helvetica" w:eastAsia="Times New Roman" w:hAnsi="Helvetica" w:cs="Helvetica"/>
          <w:b/>
          <w:bCs/>
          <w:color w:val="121212"/>
          <w:sz w:val="42"/>
          <w:szCs w:val="42"/>
          <w:lang w:eastAsia="id-ID"/>
        </w:rPr>
      </w:pPr>
      <w:r w:rsidRPr="00705D69">
        <w:rPr>
          <w:rFonts w:ascii="Helvetica" w:eastAsia="Times New Roman" w:hAnsi="Helvetica" w:cs="Helvetica"/>
          <w:b/>
          <w:bCs/>
          <w:color w:val="121212"/>
          <w:sz w:val="42"/>
          <w:szCs w:val="42"/>
          <w:bdr w:val="none" w:sz="0" w:space="0" w:color="auto" w:frame="1"/>
          <w:lang w:eastAsia="id-ID"/>
        </w:rPr>
        <w:t>Pernyataan Standar Akuntansi Keuangan (PSAK) </w:t>
      </w:r>
    </w:p>
    <w:p w:rsidR="00705D69" w:rsidRPr="00705D69" w:rsidRDefault="00705D69" w:rsidP="00705D69">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PSAK atau Pernyataan Standar Akuntansi Keuangan adalah suatu prosedur acuan dalam membuat laporan keuangan agar terjadi kesamaan konsep dalam menyajikan laporan keuangan.</w:t>
      </w:r>
    </w:p>
    <w:p w:rsidR="00705D69" w:rsidRPr="00705D69" w:rsidRDefault="00705D69" w:rsidP="00705D69">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Kesamaan konsep dalam membuat laporan keuangan ini akan mempermudah akuntan perusahaan untuk membuat dan juga menjelaskan laporan keuangan.</w:t>
      </w:r>
    </w:p>
    <w:p w:rsidR="00705D69" w:rsidRPr="00705D69" w:rsidRDefault="00705D69" w:rsidP="00705D69">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Selain itu, standar akuntansi keuangan ini juga dijadikan sebagai parameter dalam membuat kesatuan bahasa guna menganalisa laporan keuangan suatu perusahaan.</w:t>
      </w:r>
    </w:p>
    <w:p w:rsidR="00705D69" w:rsidRPr="00705D69" w:rsidRDefault="00705D69" w:rsidP="00705D69">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Standar akuntansi keuangan ini dibuat agar bisa mengatur sebagian besar laporan keuangan, baik itu dari sisi konsep hingga teknis pembuatannya.</w:t>
      </w:r>
    </w:p>
    <w:p w:rsidR="00705D69" w:rsidRPr="00705D69" w:rsidRDefault="00705D69" w:rsidP="00705D69">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lastRenderedPageBreak/>
        <w:t>Standar Akuntansi Keuangan ini menjadi standar akuntansi yang tidak bisa lagi diragukan kesesuaiannya, sehingga akan selalu digunakan oleh sebagian besar perusahaan di Indonesia.</w:t>
      </w:r>
    </w:p>
    <w:p w:rsidR="00705D69" w:rsidRDefault="00705D69" w:rsidP="00705D69">
      <w:pPr>
        <w:spacing w:after="0" w:line="336" w:lineRule="atLeast"/>
        <w:textAlignment w:val="baseline"/>
        <w:outlineLvl w:val="1"/>
        <w:rPr>
          <w:rFonts w:ascii="Helvetica" w:eastAsia="Times New Roman" w:hAnsi="Helvetica" w:cs="Helvetica"/>
          <w:b/>
          <w:bCs/>
          <w:color w:val="121212"/>
          <w:sz w:val="42"/>
          <w:szCs w:val="42"/>
          <w:lang w:eastAsia="id-ID"/>
        </w:rPr>
      </w:pPr>
    </w:p>
    <w:p w:rsidR="00705D69" w:rsidRPr="00705D69" w:rsidRDefault="00705D69" w:rsidP="00705D69">
      <w:pPr>
        <w:spacing w:after="0" w:line="336" w:lineRule="atLeast"/>
        <w:textAlignment w:val="baseline"/>
        <w:outlineLvl w:val="1"/>
        <w:rPr>
          <w:rFonts w:ascii="Helvetica" w:eastAsia="Times New Roman" w:hAnsi="Helvetica" w:cs="Helvetica"/>
          <w:b/>
          <w:bCs/>
          <w:color w:val="121212"/>
          <w:sz w:val="42"/>
          <w:szCs w:val="42"/>
          <w:lang w:eastAsia="id-ID"/>
        </w:rPr>
      </w:pPr>
      <w:r w:rsidRPr="00705D69">
        <w:rPr>
          <w:rFonts w:ascii="Helvetica" w:eastAsia="Times New Roman" w:hAnsi="Helvetica" w:cs="Helvetica"/>
          <w:b/>
          <w:bCs/>
          <w:color w:val="121212"/>
          <w:sz w:val="42"/>
          <w:szCs w:val="42"/>
          <w:lang w:eastAsia="id-ID"/>
        </w:rPr>
        <w:t>Persamaan PSAK dan IFRS</w:t>
      </w:r>
    </w:p>
    <w:p w:rsidR="00705D69" w:rsidRPr="00705D69" w:rsidRDefault="00705D69" w:rsidP="00705D69">
      <w:pPr>
        <w:spacing w:after="0" w:line="384" w:lineRule="atLeast"/>
        <w:jc w:val="center"/>
        <w:textAlignment w:val="baseline"/>
        <w:rPr>
          <w:rFonts w:ascii="Arial" w:eastAsia="Times New Roman" w:hAnsi="Arial" w:cs="Arial"/>
          <w:color w:val="595858"/>
          <w:sz w:val="27"/>
          <w:szCs w:val="27"/>
          <w:lang w:eastAsia="id-ID"/>
        </w:rPr>
      </w:pP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Sebelum membahas judul dari artikel ini, ada baiknya kita juga tahu bahwa ada beberapa perasmaan antara IFRS dan PSAK.</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Hal ini jelas terjadi karena PSAK juga menggunakan panduan dari IFRS, tapi apa saja kesamaan tersebut? berikut kami jelaskan:</w:t>
      </w:r>
    </w:p>
    <w:p w:rsidR="00705D69" w:rsidRDefault="00705D69" w:rsidP="00A21AC4">
      <w:pPr>
        <w:spacing w:after="0" w:line="360" w:lineRule="auto"/>
        <w:jc w:val="both"/>
        <w:textAlignment w:val="baseline"/>
        <w:outlineLvl w:val="2"/>
        <w:rPr>
          <w:rFonts w:ascii="Helvetica" w:eastAsia="Times New Roman" w:hAnsi="Helvetica" w:cs="Helvetica"/>
          <w:b/>
          <w:bCs/>
          <w:color w:val="121212"/>
          <w:sz w:val="35"/>
          <w:szCs w:val="35"/>
          <w:bdr w:val="none" w:sz="0" w:space="0" w:color="auto" w:frame="1"/>
          <w:lang w:eastAsia="id-ID"/>
        </w:rPr>
      </w:pPr>
    </w:p>
    <w:p w:rsidR="00705D69" w:rsidRPr="00705D69" w:rsidRDefault="00705D69" w:rsidP="00A21AC4">
      <w:pPr>
        <w:spacing w:after="0" w:line="360" w:lineRule="auto"/>
        <w:jc w:val="both"/>
        <w:textAlignment w:val="baseline"/>
        <w:outlineLvl w:val="2"/>
        <w:rPr>
          <w:rFonts w:ascii="Helvetica" w:eastAsia="Times New Roman" w:hAnsi="Helvetica" w:cs="Helvetica"/>
          <w:b/>
          <w:bCs/>
          <w:color w:val="121212"/>
          <w:sz w:val="35"/>
          <w:szCs w:val="35"/>
          <w:lang w:eastAsia="id-ID"/>
        </w:rPr>
      </w:pPr>
      <w:r w:rsidRPr="00705D69">
        <w:rPr>
          <w:rFonts w:ascii="Helvetica" w:eastAsia="Times New Roman" w:hAnsi="Helvetica" w:cs="Helvetica"/>
          <w:b/>
          <w:bCs/>
          <w:color w:val="121212"/>
          <w:sz w:val="35"/>
          <w:szCs w:val="35"/>
          <w:bdr w:val="none" w:sz="0" w:space="0" w:color="auto" w:frame="1"/>
          <w:lang w:eastAsia="id-ID"/>
        </w:rPr>
        <w:t>1. Pengakuan Pendapatan (Revenue Recognition)</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Baik SAK maupun IFRS mengadopsi model pengakuan pendapatan berbasis lima langkah yang diatur dalam IFRS 15.</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Hal ini mencakup identifikasi kontrak dengan pelanggan, identifikasi kewajiban kinerja, penentuan harga transaksi, alokasi harga transaksi ke kewajiban kinerja, dan pengakuan pendapatan saat kewajiban kinerja dipenuhi.</w:t>
      </w:r>
    </w:p>
    <w:p w:rsidR="00705D69" w:rsidRDefault="00705D69" w:rsidP="00A21AC4">
      <w:pPr>
        <w:spacing w:after="0" w:line="360" w:lineRule="auto"/>
        <w:jc w:val="both"/>
        <w:textAlignment w:val="baseline"/>
        <w:outlineLvl w:val="2"/>
        <w:rPr>
          <w:rFonts w:ascii="Helvetica" w:eastAsia="Times New Roman" w:hAnsi="Helvetica" w:cs="Helvetica"/>
          <w:b/>
          <w:bCs/>
          <w:color w:val="121212"/>
          <w:sz w:val="35"/>
          <w:szCs w:val="35"/>
          <w:bdr w:val="none" w:sz="0" w:space="0" w:color="auto" w:frame="1"/>
          <w:lang w:eastAsia="id-ID"/>
        </w:rPr>
      </w:pPr>
    </w:p>
    <w:p w:rsidR="00705D69" w:rsidRPr="00705D69" w:rsidRDefault="00705D69" w:rsidP="00A21AC4">
      <w:pPr>
        <w:spacing w:after="0" w:line="360" w:lineRule="auto"/>
        <w:jc w:val="both"/>
        <w:textAlignment w:val="baseline"/>
        <w:outlineLvl w:val="2"/>
        <w:rPr>
          <w:rFonts w:ascii="Helvetica" w:eastAsia="Times New Roman" w:hAnsi="Helvetica" w:cs="Helvetica"/>
          <w:b/>
          <w:bCs/>
          <w:color w:val="121212"/>
          <w:sz w:val="35"/>
          <w:szCs w:val="35"/>
          <w:lang w:eastAsia="id-ID"/>
        </w:rPr>
      </w:pPr>
      <w:r w:rsidRPr="00705D69">
        <w:rPr>
          <w:rFonts w:ascii="Helvetica" w:eastAsia="Times New Roman" w:hAnsi="Helvetica" w:cs="Helvetica"/>
          <w:b/>
          <w:bCs/>
          <w:color w:val="121212"/>
          <w:sz w:val="35"/>
          <w:szCs w:val="35"/>
          <w:bdr w:val="none" w:sz="0" w:space="0" w:color="auto" w:frame="1"/>
          <w:lang w:eastAsia="id-ID"/>
        </w:rPr>
        <w:t>2. Instrumen Keuangan</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IFRS 9 tentang Instrumen Keuangan, yang mengatur tentang pengakuan, pengukuran, penghentian pengakuan, dan penurunan nilai instrumen keuangan, diadopsi secara substansial dalam SAK.</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SAK mengadopsi prinsip-prinsip ini untuk memastikan perlakuan yang konsisten terhadap instrumen keuangan.</w:t>
      </w:r>
    </w:p>
    <w:p w:rsidR="00705D69" w:rsidRDefault="00705D69" w:rsidP="00A21AC4">
      <w:pPr>
        <w:spacing w:after="0" w:line="360" w:lineRule="auto"/>
        <w:jc w:val="both"/>
        <w:textAlignment w:val="baseline"/>
        <w:outlineLvl w:val="2"/>
        <w:rPr>
          <w:rFonts w:ascii="Helvetica" w:eastAsia="Times New Roman" w:hAnsi="Helvetica" w:cs="Helvetica"/>
          <w:b/>
          <w:bCs/>
          <w:color w:val="121212"/>
          <w:sz w:val="35"/>
          <w:szCs w:val="35"/>
          <w:bdr w:val="none" w:sz="0" w:space="0" w:color="auto" w:frame="1"/>
          <w:lang w:eastAsia="id-ID"/>
        </w:rPr>
      </w:pPr>
    </w:p>
    <w:p w:rsidR="00705D69" w:rsidRPr="00705D69" w:rsidRDefault="00705D69" w:rsidP="00A21AC4">
      <w:pPr>
        <w:spacing w:after="0" w:line="360" w:lineRule="auto"/>
        <w:jc w:val="both"/>
        <w:textAlignment w:val="baseline"/>
        <w:outlineLvl w:val="2"/>
        <w:rPr>
          <w:rFonts w:ascii="Helvetica" w:eastAsia="Times New Roman" w:hAnsi="Helvetica" w:cs="Helvetica"/>
          <w:b/>
          <w:bCs/>
          <w:color w:val="121212"/>
          <w:sz w:val="35"/>
          <w:szCs w:val="35"/>
          <w:lang w:eastAsia="id-ID"/>
        </w:rPr>
      </w:pPr>
      <w:r w:rsidRPr="00705D69">
        <w:rPr>
          <w:rFonts w:ascii="Helvetica" w:eastAsia="Times New Roman" w:hAnsi="Helvetica" w:cs="Helvetica"/>
          <w:b/>
          <w:bCs/>
          <w:color w:val="121212"/>
          <w:sz w:val="35"/>
          <w:szCs w:val="35"/>
          <w:bdr w:val="none" w:sz="0" w:space="0" w:color="auto" w:frame="1"/>
          <w:lang w:eastAsia="id-ID"/>
        </w:rPr>
        <w:t>3. Sewa (Leases)</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lastRenderedPageBreak/>
        <w:t>Pedoman tentang sewa di bawah IFRS 16 juga diadopsi dalam SAK. Standar ini mewajibkan lessee untuk mengakui aset hak guna dan kewajiban sewa di neraca, dengan beberapa pengecualian.</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Ini mengubah cara perusahaan memperlakukan transaksi sewa dan membuat laporan keuangan lebih transparan.</w:t>
      </w:r>
    </w:p>
    <w:p w:rsidR="00705D69" w:rsidRDefault="00705D69" w:rsidP="00A21AC4">
      <w:pPr>
        <w:spacing w:after="0" w:line="360" w:lineRule="auto"/>
        <w:jc w:val="both"/>
        <w:textAlignment w:val="baseline"/>
        <w:outlineLvl w:val="2"/>
        <w:rPr>
          <w:rFonts w:ascii="Helvetica" w:eastAsia="Times New Roman" w:hAnsi="Helvetica" w:cs="Helvetica"/>
          <w:b/>
          <w:bCs/>
          <w:color w:val="121212"/>
          <w:sz w:val="35"/>
          <w:szCs w:val="35"/>
          <w:bdr w:val="none" w:sz="0" w:space="0" w:color="auto" w:frame="1"/>
          <w:lang w:eastAsia="id-ID"/>
        </w:rPr>
      </w:pPr>
    </w:p>
    <w:p w:rsidR="00705D69" w:rsidRPr="00705D69" w:rsidRDefault="00705D69" w:rsidP="00A21AC4">
      <w:pPr>
        <w:spacing w:after="0" w:line="360" w:lineRule="auto"/>
        <w:jc w:val="both"/>
        <w:textAlignment w:val="baseline"/>
        <w:outlineLvl w:val="2"/>
        <w:rPr>
          <w:rFonts w:ascii="Helvetica" w:eastAsia="Times New Roman" w:hAnsi="Helvetica" w:cs="Helvetica"/>
          <w:b/>
          <w:bCs/>
          <w:color w:val="121212"/>
          <w:sz w:val="35"/>
          <w:szCs w:val="35"/>
          <w:lang w:eastAsia="id-ID"/>
        </w:rPr>
      </w:pPr>
      <w:r w:rsidRPr="00705D69">
        <w:rPr>
          <w:rFonts w:ascii="Helvetica" w:eastAsia="Times New Roman" w:hAnsi="Helvetica" w:cs="Helvetica"/>
          <w:b/>
          <w:bCs/>
          <w:color w:val="121212"/>
          <w:sz w:val="35"/>
          <w:szCs w:val="35"/>
          <w:bdr w:val="none" w:sz="0" w:space="0" w:color="auto" w:frame="1"/>
          <w:lang w:eastAsia="id-ID"/>
        </w:rPr>
        <w:t>4. Pengungkapan Laporan Keuangan</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Keduanya menekankan pentingnya pengungkapan yang memadai dalam laporan keuangan untuk memberikan gambaran yang benar dan adil tentang posisi keuangan perusahaan.</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Pedoman pengungkapan di SAK disesuaikan agar konsisten dengan IFRS, terutama dalam hal pengungkapan risiko keuangan, manajemen modal, dan informasi segmen.</w:t>
      </w:r>
    </w:p>
    <w:p w:rsidR="00705D69" w:rsidRDefault="00705D69" w:rsidP="00A21AC4">
      <w:pPr>
        <w:spacing w:after="0" w:line="360" w:lineRule="auto"/>
        <w:jc w:val="both"/>
        <w:textAlignment w:val="baseline"/>
        <w:outlineLvl w:val="2"/>
        <w:rPr>
          <w:rFonts w:ascii="Helvetica" w:eastAsia="Times New Roman" w:hAnsi="Helvetica" w:cs="Helvetica"/>
          <w:b/>
          <w:bCs/>
          <w:color w:val="121212"/>
          <w:sz w:val="35"/>
          <w:szCs w:val="35"/>
          <w:bdr w:val="none" w:sz="0" w:space="0" w:color="auto" w:frame="1"/>
          <w:lang w:eastAsia="id-ID"/>
        </w:rPr>
      </w:pPr>
    </w:p>
    <w:p w:rsidR="00705D69" w:rsidRPr="00705D69" w:rsidRDefault="00705D69" w:rsidP="00A21AC4">
      <w:pPr>
        <w:spacing w:after="0" w:line="360" w:lineRule="auto"/>
        <w:jc w:val="both"/>
        <w:textAlignment w:val="baseline"/>
        <w:outlineLvl w:val="2"/>
        <w:rPr>
          <w:rFonts w:ascii="Helvetica" w:eastAsia="Times New Roman" w:hAnsi="Helvetica" w:cs="Helvetica"/>
          <w:b/>
          <w:bCs/>
          <w:color w:val="121212"/>
          <w:sz w:val="35"/>
          <w:szCs w:val="35"/>
          <w:lang w:eastAsia="id-ID"/>
        </w:rPr>
      </w:pPr>
      <w:r w:rsidRPr="00705D69">
        <w:rPr>
          <w:rFonts w:ascii="Helvetica" w:eastAsia="Times New Roman" w:hAnsi="Helvetica" w:cs="Helvetica"/>
          <w:b/>
          <w:bCs/>
          <w:color w:val="121212"/>
          <w:sz w:val="35"/>
          <w:szCs w:val="35"/>
          <w:bdr w:val="none" w:sz="0" w:space="0" w:color="auto" w:frame="1"/>
          <w:lang w:eastAsia="id-ID"/>
        </w:rPr>
        <w:t>5. Aset Tetap dan Properti Investasi</w:t>
      </w:r>
    </w:p>
    <w:p w:rsid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Dalam penilaian aset tetap dan properti investasi, baik SAK maupun IFRS memiliki pendekatan yang serupa terkait dengan penggunaan model biaya atau model revaluasi untuk penilaian, dan perlakuan akuntansi atas penyusutan dan penurunan nilai.</w:t>
      </w:r>
    </w:p>
    <w:p w:rsidR="00A21AC4" w:rsidRPr="00705D69" w:rsidRDefault="00A21AC4" w:rsidP="00A21AC4">
      <w:pPr>
        <w:spacing w:after="0" w:line="360" w:lineRule="auto"/>
        <w:jc w:val="both"/>
        <w:textAlignment w:val="baseline"/>
        <w:rPr>
          <w:rFonts w:ascii="Arial" w:eastAsia="Times New Roman" w:hAnsi="Arial" w:cs="Arial"/>
          <w:color w:val="595858"/>
          <w:sz w:val="27"/>
          <w:szCs w:val="27"/>
          <w:lang w:eastAsia="id-ID"/>
        </w:rPr>
      </w:pPr>
    </w:p>
    <w:p w:rsidR="00705D69" w:rsidRPr="00705D69" w:rsidRDefault="00A21AC4" w:rsidP="00A21AC4">
      <w:pPr>
        <w:spacing w:after="0" w:line="360" w:lineRule="auto"/>
        <w:jc w:val="both"/>
        <w:textAlignment w:val="baseline"/>
        <w:outlineLvl w:val="1"/>
        <w:rPr>
          <w:rFonts w:ascii="Helvetica" w:eastAsia="Times New Roman" w:hAnsi="Helvetica" w:cs="Helvetica"/>
          <w:b/>
          <w:bCs/>
          <w:color w:val="121212"/>
          <w:sz w:val="42"/>
          <w:szCs w:val="42"/>
          <w:lang w:eastAsia="id-ID"/>
        </w:rPr>
      </w:pPr>
      <w:r>
        <w:rPr>
          <w:rFonts w:ascii="Helvetica" w:eastAsia="Times New Roman" w:hAnsi="Helvetica" w:cs="Helvetica"/>
          <w:b/>
          <w:bCs/>
          <w:color w:val="121212"/>
          <w:sz w:val="42"/>
          <w:szCs w:val="42"/>
          <w:bdr w:val="none" w:sz="0" w:space="0" w:color="auto" w:frame="1"/>
          <w:lang w:eastAsia="id-ID"/>
        </w:rPr>
        <w:t xml:space="preserve">Secara mendasar </w:t>
      </w:r>
      <w:r w:rsidR="00705D69" w:rsidRPr="00705D69">
        <w:rPr>
          <w:rFonts w:ascii="Helvetica" w:eastAsia="Times New Roman" w:hAnsi="Helvetica" w:cs="Helvetica"/>
          <w:b/>
          <w:bCs/>
          <w:color w:val="121212"/>
          <w:sz w:val="42"/>
          <w:szCs w:val="42"/>
          <w:bdr w:val="none" w:sz="0" w:space="0" w:color="auto" w:frame="1"/>
          <w:lang w:eastAsia="id-ID"/>
        </w:rPr>
        <w:t xml:space="preserve"> Perbedaan PSAK da</w:t>
      </w:r>
      <w:r>
        <w:rPr>
          <w:rFonts w:ascii="Helvetica" w:eastAsia="Times New Roman" w:hAnsi="Helvetica" w:cs="Helvetica"/>
          <w:b/>
          <w:bCs/>
          <w:color w:val="121212"/>
          <w:sz w:val="42"/>
          <w:szCs w:val="42"/>
          <w:bdr w:val="none" w:sz="0" w:space="0" w:color="auto" w:frame="1"/>
          <w:lang w:eastAsia="id-ID"/>
        </w:rPr>
        <w:t>n IFRS di Dalam Dunia Akuntansi adalah:</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Selain namanya yang berbeda, setidaknya terdapat 10 perbedaan PSAK dan IFRS di dalam dunia akuntansi, yaitu:</w:t>
      </w:r>
    </w:p>
    <w:p w:rsidR="00A21AC4" w:rsidRDefault="00A21AC4" w:rsidP="00A21AC4">
      <w:pPr>
        <w:spacing w:after="0" w:line="360" w:lineRule="auto"/>
        <w:jc w:val="both"/>
        <w:textAlignment w:val="baseline"/>
        <w:outlineLvl w:val="2"/>
        <w:rPr>
          <w:rFonts w:ascii="Helvetica" w:eastAsia="Times New Roman" w:hAnsi="Helvetica" w:cs="Helvetica"/>
          <w:b/>
          <w:bCs/>
          <w:color w:val="121212"/>
          <w:sz w:val="35"/>
          <w:szCs w:val="35"/>
          <w:bdr w:val="none" w:sz="0" w:space="0" w:color="auto" w:frame="1"/>
          <w:lang w:eastAsia="id-ID"/>
        </w:rPr>
      </w:pPr>
    </w:p>
    <w:p w:rsidR="00705D69" w:rsidRPr="00705D69" w:rsidRDefault="00705D69" w:rsidP="00A21AC4">
      <w:pPr>
        <w:spacing w:after="0" w:line="360" w:lineRule="auto"/>
        <w:jc w:val="both"/>
        <w:textAlignment w:val="baseline"/>
        <w:outlineLvl w:val="2"/>
        <w:rPr>
          <w:rFonts w:ascii="Helvetica" w:eastAsia="Times New Roman" w:hAnsi="Helvetica" w:cs="Helvetica"/>
          <w:b/>
          <w:bCs/>
          <w:color w:val="121212"/>
          <w:sz w:val="35"/>
          <w:szCs w:val="35"/>
          <w:lang w:eastAsia="id-ID"/>
        </w:rPr>
      </w:pPr>
      <w:r w:rsidRPr="00705D69">
        <w:rPr>
          <w:rFonts w:ascii="Helvetica" w:eastAsia="Times New Roman" w:hAnsi="Helvetica" w:cs="Helvetica"/>
          <w:b/>
          <w:bCs/>
          <w:color w:val="121212"/>
          <w:sz w:val="35"/>
          <w:szCs w:val="35"/>
          <w:bdr w:val="none" w:sz="0" w:space="0" w:color="auto" w:frame="1"/>
          <w:lang w:eastAsia="id-ID"/>
        </w:rPr>
        <w:t>1. Sumber</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lastRenderedPageBreak/>
        <w:t>Dari sisi sumber, PSAK menggunakan sumber </w:t>
      </w:r>
      <w:hyperlink r:id="rId9" w:tgtFrame="_blank" w:history="1">
        <w:r w:rsidRPr="00705D69">
          <w:rPr>
            <w:rFonts w:ascii="Arial" w:eastAsia="Times New Roman" w:hAnsi="Arial" w:cs="Arial"/>
            <w:color w:val="0000FF"/>
            <w:sz w:val="27"/>
            <w:szCs w:val="27"/>
            <w:u w:val="single"/>
            <w:bdr w:val="none" w:sz="0" w:space="0" w:color="auto" w:frame="1"/>
            <w:lang w:eastAsia="id-ID"/>
          </w:rPr>
          <w:t>PSAK Nomor 1 Revisi tahun 1998</w:t>
        </w:r>
      </w:hyperlink>
      <w:r w:rsidRPr="00705D69">
        <w:rPr>
          <w:rFonts w:ascii="Arial" w:eastAsia="Times New Roman" w:hAnsi="Arial" w:cs="Arial"/>
          <w:color w:val="595858"/>
          <w:sz w:val="27"/>
          <w:szCs w:val="27"/>
          <w:lang w:eastAsia="id-ID"/>
        </w:rPr>
        <w:t> Penyajian Laporan Keuangan. Sedangkan IFRS menggunakan sumber </w:t>
      </w:r>
      <w:hyperlink r:id="rId10" w:tgtFrame="_blank" w:history="1">
        <w:r w:rsidRPr="00705D69">
          <w:rPr>
            <w:rFonts w:ascii="Arial" w:eastAsia="Times New Roman" w:hAnsi="Arial" w:cs="Arial"/>
            <w:color w:val="0000FF"/>
            <w:sz w:val="27"/>
            <w:szCs w:val="27"/>
            <w:u w:val="single"/>
            <w:bdr w:val="none" w:sz="0" w:space="0" w:color="auto" w:frame="1"/>
            <w:lang w:eastAsia="id-ID"/>
          </w:rPr>
          <w:t>IAS 1, Presentation of Financial Statements</w:t>
        </w:r>
      </w:hyperlink>
      <w:r w:rsidRPr="00705D69">
        <w:rPr>
          <w:rFonts w:ascii="Arial" w:eastAsia="Times New Roman" w:hAnsi="Arial" w:cs="Arial"/>
          <w:color w:val="595858"/>
          <w:sz w:val="27"/>
          <w:szCs w:val="27"/>
          <w:lang w:eastAsia="id-ID"/>
        </w:rPr>
        <w:t>.</w:t>
      </w:r>
    </w:p>
    <w:p w:rsidR="00A21AC4" w:rsidRDefault="00A21AC4" w:rsidP="00A21AC4">
      <w:pPr>
        <w:spacing w:after="0" w:line="360" w:lineRule="auto"/>
        <w:jc w:val="both"/>
        <w:textAlignment w:val="baseline"/>
        <w:outlineLvl w:val="2"/>
        <w:rPr>
          <w:rFonts w:ascii="Helvetica" w:eastAsia="Times New Roman" w:hAnsi="Helvetica" w:cs="Helvetica"/>
          <w:b/>
          <w:bCs/>
          <w:color w:val="121212"/>
          <w:sz w:val="35"/>
          <w:szCs w:val="35"/>
          <w:bdr w:val="none" w:sz="0" w:space="0" w:color="auto" w:frame="1"/>
          <w:lang w:eastAsia="id-ID"/>
        </w:rPr>
      </w:pPr>
    </w:p>
    <w:p w:rsidR="00705D69" w:rsidRPr="00705D69" w:rsidRDefault="00705D69" w:rsidP="00A21AC4">
      <w:pPr>
        <w:spacing w:after="0" w:line="360" w:lineRule="auto"/>
        <w:jc w:val="both"/>
        <w:textAlignment w:val="baseline"/>
        <w:outlineLvl w:val="2"/>
        <w:rPr>
          <w:rFonts w:ascii="Helvetica" w:eastAsia="Times New Roman" w:hAnsi="Helvetica" w:cs="Helvetica"/>
          <w:b/>
          <w:bCs/>
          <w:color w:val="121212"/>
          <w:sz w:val="35"/>
          <w:szCs w:val="35"/>
          <w:lang w:eastAsia="id-ID"/>
        </w:rPr>
      </w:pPr>
      <w:r w:rsidRPr="00705D69">
        <w:rPr>
          <w:rFonts w:ascii="Helvetica" w:eastAsia="Times New Roman" w:hAnsi="Helvetica" w:cs="Helvetica"/>
          <w:b/>
          <w:bCs/>
          <w:color w:val="121212"/>
          <w:sz w:val="35"/>
          <w:szCs w:val="35"/>
          <w:bdr w:val="none" w:sz="0" w:space="0" w:color="auto" w:frame="1"/>
          <w:lang w:eastAsia="id-ID"/>
        </w:rPr>
        <w:t>2. Neraca</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Dalam hal </w:t>
      </w:r>
      <w:hyperlink r:id="rId11" w:history="1">
        <w:r w:rsidRPr="00705D69">
          <w:rPr>
            <w:rFonts w:ascii="Arial" w:eastAsia="Times New Roman" w:hAnsi="Arial" w:cs="Arial"/>
            <w:color w:val="0000FF"/>
            <w:sz w:val="27"/>
            <w:szCs w:val="27"/>
            <w:u w:val="single"/>
            <w:bdr w:val="none" w:sz="0" w:space="0" w:color="auto" w:frame="1"/>
            <w:lang w:eastAsia="id-ID"/>
          </w:rPr>
          <w:t>neraca</w:t>
        </w:r>
      </w:hyperlink>
      <w:r w:rsidRPr="00705D69">
        <w:rPr>
          <w:rFonts w:ascii="Arial" w:eastAsia="Times New Roman" w:hAnsi="Arial" w:cs="Arial"/>
          <w:color w:val="595858"/>
          <w:sz w:val="27"/>
          <w:szCs w:val="27"/>
          <w:lang w:eastAsia="id-ID"/>
        </w:rPr>
        <w:t>, PSAK memerlukan aset lancar ataupun aset tidak lancar, kecuali untuk industri keuangan, seperti misalnya Bank.</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Sedangkan IFRS membutuhkan penyajian yang bukan aset lancar ataupun aset tidak lancar.</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Hanya jika penyajian likuiditasnya lebih relevan dan bisa diandalkan untuk suatu produk tertentu.</w:t>
      </w:r>
    </w:p>
    <w:p w:rsidR="00A21AC4" w:rsidRDefault="00A21AC4" w:rsidP="00A21AC4">
      <w:pPr>
        <w:spacing w:after="0" w:line="360" w:lineRule="auto"/>
        <w:jc w:val="both"/>
        <w:textAlignment w:val="baseline"/>
        <w:outlineLvl w:val="2"/>
        <w:rPr>
          <w:rFonts w:ascii="Helvetica" w:eastAsia="Times New Roman" w:hAnsi="Helvetica" w:cs="Helvetica"/>
          <w:b/>
          <w:bCs/>
          <w:color w:val="121212"/>
          <w:sz w:val="35"/>
          <w:szCs w:val="35"/>
          <w:bdr w:val="none" w:sz="0" w:space="0" w:color="auto" w:frame="1"/>
          <w:lang w:eastAsia="id-ID"/>
        </w:rPr>
      </w:pPr>
    </w:p>
    <w:p w:rsidR="00705D69" w:rsidRPr="00705D69" w:rsidRDefault="00705D69" w:rsidP="00A21AC4">
      <w:pPr>
        <w:spacing w:after="0" w:line="360" w:lineRule="auto"/>
        <w:jc w:val="both"/>
        <w:textAlignment w:val="baseline"/>
        <w:outlineLvl w:val="2"/>
        <w:rPr>
          <w:rFonts w:ascii="Helvetica" w:eastAsia="Times New Roman" w:hAnsi="Helvetica" w:cs="Helvetica"/>
          <w:b/>
          <w:bCs/>
          <w:color w:val="121212"/>
          <w:sz w:val="35"/>
          <w:szCs w:val="35"/>
          <w:lang w:eastAsia="id-ID"/>
        </w:rPr>
      </w:pPr>
      <w:r w:rsidRPr="00705D69">
        <w:rPr>
          <w:rFonts w:ascii="Helvetica" w:eastAsia="Times New Roman" w:hAnsi="Helvetica" w:cs="Helvetica"/>
          <w:b/>
          <w:bCs/>
          <w:color w:val="121212"/>
          <w:sz w:val="35"/>
          <w:szCs w:val="35"/>
          <w:bdr w:val="none" w:sz="0" w:space="0" w:color="auto" w:frame="1"/>
          <w:lang w:eastAsia="id-ID"/>
        </w:rPr>
        <w:t>3. Laporan Kinerja Keuangan</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Di dalam PSAK, laporan kinerja keuangannya adalah </w:t>
      </w:r>
      <w:hyperlink r:id="rId12" w:history="1">
        <w:r w:rsidRPr="00705D69">
          <w:rPr>
            <w:rFonts w:ascii="Arial" w:eastAsia="Times New Roman" w:hAnsi="Arial" w:cs="Arial"/>
            <w:color w:val="0000FF"/>
            <w:sz w:val="27"/>
            <w:szCs w:val="27"/>
            <w:u w:val="single"/>
            <w:bdr w:val="none" w:sz="0" w:space="0" w:color="auto" w:frame="1"/>
            <w:lang w:eastAsia="id-ID"/>
          </w:rPr>
          <w:t>laporan laba rugi</w:t>
        </w:r>
      </w:hyperlink>
      <w:r w:rsidRPr="00705D69">
        <w:rPr>
          <w:rFonts w:ascii="Arial" w:eastAsia="Times New Roman" w:hAnsi="Arial" w:cs="Arial"/>
          <w:color w:val="595858"/>
          <w:sz w:val="27"/>
          <w:szCs w:val="27"/>
          <w:lang w:eastAsia="id-ID"/>
        </w:rPr>
        <w:t>.</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Sedangkan dalam IFRS, laporan kinerja keuangannya adalah </w:t>
      </w:r>
      <w:hyperlink r:id="rId13" w:history="1">
        <w:r w:rsidRPr="00705D69">
          <w:rPr>
            <w:rFonts w:ascii="Arial" w:eastAsia="Times New Roman" w:hAnsi="Arial" w:cs="Arial"/>
            <w:color w:val="0000FF"/>
            <w:sz w:val="27"/>
            <w:szCs w:val="27"/>
            <w:u w:val="single"/>
            <w:bdr w:val="none" w:sz="0" w:space="0" w:color="auto" w:frame="1"/>
            <w:lang w:eastAsia="id-ID"/>
          </w:rPr>
          <w:t>laporan laba rugi komprehensif</w:t>
        </w:r>
      </w:hyperlink>
      <w:r w:rsidRPr="00705D69">
        <w:rPr>
          <w:rFonts w:ascii="Arial" w:eastAsia="Times New Roman" w:hAnsi="Arial" w:cs="Arial"/>
          <w:color w:val="595858"/>
          <w:sz w:val="27"/>
          <w:szCs w:val="27"/>
          <w:lang w:eastAsia="id-ID"/>
        </w:rPr>
        <w:t>.</w:t>
      </w:r>
    </w:p>
    <w:p w:rsidR="00A21AC4" w:rsidRDefault="00A21AC4" w:rsidP="00A21AC4">
      <w:pPr>
        <w:spacing w:after="0" w:line="360" w:lineRule="auto"/>
        <w:jc w:val="both"/>
        <w:textAlignment w:val="baseline"/>
        <w:outlineLvl w:val="2"/>
        <w:rPr>
          <w:rFonts w:ascii="Helvetica" w:eastAsia="Times New Roman" w:hAnsi="Helvetica" w:cs="Helvetica"/>
          <w:b/>
          <w:bCs/>
          <w:color w:val="121212"/>
          <w:sz w:val="35"/>
          <w:szCs w:val="35"/>
          <w:bdr w:val="none" w:sz="0" w:space="0" w:color="auto" w:frame="1"/>
          <w:lang w:eastAsia="id-ID"/>
        </w:rPr>
      </w:pPr>
    </w:p>
    <w:p w:rsidR="00705D69" w:rsidRPr="00705D69" w:rsidRDefault="00705D69" w:rsidP="00A21AC4">
      <w:pPr>
        <w:spacing w:after="0" w:line="360" w:lineRule="auto"/>
        <w:jc w:val="both"/>
        <w:textAlignment w:val="baseline"/>
        <w:outlineLvl w:val="2"/>
        <w:rPr>
          <w:rFonts w:ascii="Helvetica" w:eastAsia="Times New Roman" w:hAnsi="Helvetica" w:cs="Helvetica"/>
          <w:b/>
          <w:bCs/>
          <w:color w:val="121212"/>
          <w:sz w:val="35"/>
          <w:szCs w:val="35"/>
          <w:lang w:eastAsia="id-ID"/>
        </w:rPr>
      </w:pPr>
      <w:r w:rsidRPr="00705D69">
        <w:rPr>
          <w:rFonts w:ascii="Helvetica" w:eastAsia="Times New Roman" w:hAnsi="Helvetica" w:cs="Helvetica"/>
          <w:b/>
          <w:bCs/>
          <w:color w:val="121212"/>
          <w:sz w:val="35"/>
          <w:szCs w:val="35"/>
          <w:bdr w:val="none" w:sz="0" w:space="0" w:color="auto" w:frame="1"/>
          <w:lang w:eastAsia="id-ID"/>
        </w:rPr>
        <w:t>4. Laporan Laba Rugi</w:t>
      </w:r>
    </w:p>
    <w:p w:rsidR="00A21AC4" w:rsidRDefault="00A21AC4" w:rsidP="00A21AC4">
      <w:pPr>
        <w:spacing w:after="0" w:line="360" w:lineRule="auto"/>
        <w:jc w:val="both"/>
        <w:textAlignment w:val="baseline"/>
        <w:rPr>
          <w:rFonts w:ascii="Arial" w:eastAsia="Times New Roman" w:hAnsi="Arial" w:cs="Arial"/>
          <w:color w:val="595858"/>
          <w:sz w:val="27"/>
          <w:szCs w:val="27"/>
          <w:lang w:eastAsia="id-ID"/>
        </w:rPr>
      </w:pP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Dalam urusan laporan laba rugi, laporan laba rugi PSAK hampir sama dengan IFRS.</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Bedanya hanya pada rincian item yang disajikan dalam laporan pendapatan yang diterima di awal.</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Sedangkan dalam IFRS, tidak mempunyai standar format tertentu, walaupun pengeluarannya harus disajikan dengan memilih salah satu dari dua format yang ada.</w:t>
      </w:r>
    </w:p>
    <w:p w:rsidR="00A21AC4" w:rsidRDefault="00A21AC4" w:rsidP="00A21AC4">
      <w:pPr>
        <w:spacing w:after="0" w:line="360" w:lineRule="auto"/>
        <w:jc w:val="both"/>
        <w:textAlignment w:val="baseline"/>
        <w:outlineLvl w:val="2"/>
        <w:rPr>
          <w:rFonts w:ascii="Helvetica" w:eastAsia="Times New Roman" w:hAnsi="Helvetica" w:cs="Helvetica"/>
          <w:b/>
          <w:bCs/>
          <w:color w:val="121212"/>
          <w:sz w:val="35"/>
          <w:szCs w:val="35"/>
          <w:bdr w:val="none" w:sz="0" w:space="0" w:color="auto" w:frame="1"/>
          <w:lang w:eastAsia="id-ID"/>
        </w:rPr>
      </w:pPr>
    </w:p>
    <w:p w:rsidR="00A21AC4" w:rsidRDefault="00A21AC4" w:rsidP="00A21AC4">
      <w:pPr>
        <w:spacing w:after="0" w:line="360" w:lineRule="auto"/>
        <w:jc w:val="both"/>
        <w:textAlignment w:val="baseline"/>
        <w:outlineLvl w:val="2"/>
        <w:rPr>
          <w:rFonts w:ascii="Helvetica" w:eastAsia="Times New Roman" w:hAnsi="Helvetica" w:cs="Helvetica"/>
          <w:b/>
          <w:bCs/>
          <w:color w:val="121212"/>
          <w:sz w:val="35"/>
          <w:szCs w:val="35"/>
          <w:bdr w:val="none" w:sz="0" w:space="0" w:color="auto" w:frame="1"/>
          <w:lang w:eastAsia="id-ID"/>
        </w:rPr>
      </w:pPr>
    </w:p>
    <w:p w:rsidR="00705D69" w:rsidRPr="00705D69" w:rsidRDefault="00705D69" w:rsidP="00A21AC4">
      <w:pPr>
        <w:spacing w:after="0" w:line="360" w:lineRule="auto"/>
        <w:jc w:val="both"/>
        <w:textAlignment w:val="baseline"/>
        <w:outlineLvl w:val="2"/>
        <w:rPr>
          <w:rFonts w:ascii="Helvetica" w:eastAsia="Times New Roman" w:hAnsi="Helvetica" w:cs="Helvetica"/>
          <w:b/>
          <w:bCs/>
          <w:color w:val="121212"/>
          <w:sz w:val="35"/>
          <w:szCs w:val="35"/>
          <w:lang w:eastAsia="id-ID"/>
        </w:rPr>
      </w:pPr>
      <w:r w:rsidRPr="00705D69">
        <w:rPr>
          <w:rFonts w:ascii="Helvetica" w:eastAsia="Times New Roman" w:hAnsi="Helvetica" w:cs="Helvetica"/>
          <w:b/>
          <w:bCs/>
          <w:color w:val="121212"/>
          <w:sz w:val="35"/>
          <w:szCs w:val="35"/>
          <w:bdr w:val="none" w:sz="0" w:space="0" w:color="auto" w:frame="1"/>
          <w:lang w:eastAsia="id-ID"/>
        </w:rPr>
        <w:lastRenderedPageBreak/>
        <w:t>5. Laporan Arus Kas</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Di dalam PSAK, </w:t>
      </w:r>
      <w:hyperlink r:id="rId14" w:history="1">
        <w:r w:rsidRPr="00705D69">
          <w:rPr>
            <w:rFonts w:ascii="Arial" w:eastAsia="Times New Roman" w:hAnsi="Arial" w:cs="Arial"/>
            <w:color w:val="0000FF"/>
            <w:sz w:val="27"/>
            <w:szCs w:val="27"/>
            <w:u w:val="single"/>
            <w:bdr w:val="none" w:sz="0" w:space="0" w:color="auto" w:frame="1"/>
            <w:lang w:eastAsia="id-ID"/>
          </w:rPr>
          <w:t>laporan arus Kas</w:t>
        </w:r>
      </w:hyperlink>
      <w:r w:rsidRPr="00705D69">
        <w:rPr>
          <w:rFonts w:ascii="Arial" w:eastAsia="Times New Roman" w:hAnsi="Arial" w:cs="Arial"/>
          <w:color w:val="595858"/>
          <w:sz w:val="27"/>
          <w:szCs w:val="27"/>
          <w:lang w:eastAsia="id-ID"/>
        </w:rPr>
        <w:t> sama seperti IFRS, namun beberapa entitas harus menggunakan metode langsung.</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Sedangkan di dalam IFRS, pos standar namun ketentuannya terbatas pada isinya saja dengan menggunakan metode langsung atau tidak langsung.</w:t>
      </w:r>
    </w:p>
    <w:p w:rsidR="00A21AC4" w:rsidRDefault="00A21AC4" w:rsidP="00A21AC4">
      <w:pPr>
        <w:spacing w:after="0" w:line="360" w:lineRule="auto"/>
        <w:jc w:val="both"/>
        <w:textAlignment w:val="baseline"/>
        <w:outlineLvl w:val="2"/>
        <w:rPr>
          <w:rFonts w:ascii="Helvetica" w:eastAsia="Times New Roman" w:hAnsi="Helvetica" w:cs="Helvetica"/>
          <w:b/>
          <w:bCs/>
          <w:color w:val="121212"/>
          <w:sz w:val="35"/>
          <w:szCs w:val="35"/>
          <w:bdr w:val="none" w:sz="0" w:space="0" w:color="auto" w:frame="1"/>
          <w:lang w:eastAsia="id-ID"/>
        </w:rPr>
      </w:pPr>
    </w:p>
    <w:p w:rsidR="00705D69" w:rsidRPr="00705D69" w:rsidRDefault="00705D69" w:rsidP="00A21AC4">
      <w:pPr>
        <w:spacing w:after="0" w:line="360" w:lineRule="auto"/>
        <w:jc w:val="both"/>
        <w:textAlignment w:val="baseline"/>
        <w:outlineLvl w:val="2"/>
        <w:rPr>
          <w:rFonts w:ascii="Helvetica" w:eastAsia="Times New Roman" w:hAnsi="Helvetica" w:cs="Helvetica"/>
          <w:b/>
          <w:bCs/>
          <w:color w:val="121212"/>
          <w:sz w:val="35"/>
          <w:szCs w:val="35"/>
          <w:lang w:eastAsia="id-ID"/>
        </w:rPr>
      </w:pPr>
      <w:r w:rsidRPr="00705D69">
        <w:rPr>
          <w:rFonts w:ascii="Helvetica" w:eastAsia="Times New Roman" w:hAnsi="Helvetica" w:cs="Helvetica"/>
          <w:b/>
          <w:bCs/>
          <w:color w:val="121212"/>
          <w:sz w:val="35"/>
          <w:szCs w:val="35"/>
          <w:bdr w:val="none" w:sz="0" w:space="0" w:color="auto" w:frame="1"/>
          <w:lang w:eastAsia="id-ID"/>
        </w:rPr>
        <w:t>6. POS Luar Biasa</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Item pos luar biasa di dalam PSAK masih harus dilaporkan terlebih dahulu. Beda dengan IFRS, yang mana tidak diperbolehkan dalam menggunakan POS luar biasa.</w:t>
      </w:r>
    </w:p>
    <w:p w:rsidR="00A21AC4" w:rsidRDefault="00A21AC4" w:rsidP="00A21AC4">
      <w:pPr>
        <w:spacing w:after="0" w:line="360" w:lineRule="auto"/>
        <w:jc w:val="both"/>
        <w:textAlignment w:val="baseline"/>
        <w:outlineLvl w:val="2"/>
        <w:rPr>
          <w:rFonts w:ascii="Helvetica" w:eastAsia="Times New Roman" w:hAnsi="Helvetica" w:cs="Helvetica"/>
          <w:b/>
          <w:bCs/>
          <w:color w:val="121212"/>
          <w:sz w:val="35"/>
          <w:szCs w:val="35"/>
          <w:bdr w:val="none" w:sz="0" w:space="0" w:color="auto" w:frame="1"/>
          <w:lang w:eastAsia="id-ID"/>
        </w:rPr>
      </w:pPr>
    </w:p>
    <w:p w:rsidR="00705D69" w:rsidRPr="00705D69" w:rsidRDefault="00705D69" w:rsidP="00A21AC4">
      <w:pPr>
        <w:spacing w:after="0" w:line="360" w:lineRule="auto"/>
        <w:jc w:val="both"/>
        <w:textAlignment w:val="baseline"/>
        <w:outlineLvl w:val="2"/>
        <w:rPr>
          <w:rFonts w:ascii="Helvetica" w:eastAsia="Times New Roman" w:hAnsi="Helvetica" w:cs="Helvetica"/>
          <w:b/>
          <w:bCs/>
          <w:color w:val="121212"/>
          <w:sz w:val="35"/>
          <w:szCs w:val="35"/>
          <w:lang w:eastAsia="id-ID"/>
        </w:rPr>
      </w:pPr>
      <w:r w:rsidRPr="00705D69">
        <w:rPr>
          <w:rFonts w:ascii="Helvetica" w:eastAsia="Times New Roman" w:hAnsi="Helvetica" w:cs="Helvetica"/>
          <w:b/>
          <w:bCs/>
          <w:color w:val="121212"/>
          <w:sz w:val="35"/>
          <w:szCs w:val="35"/>
          <w:bdr w:val="none" w:sz="0" w:space="0" w:color="auto" w:frame="1"/>
          <w:lang w:eastAsia="id-ID"/>
        </w:rPr>
        <w:t>7. Penyajian Keuntungan dan Kerugian yang Diakui</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Pada PSAK, diakui adanya keuntungan dan kerugian yang disajikan dalam laporan perubahan ekuitas pemilik saham.</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Berbeda dengan IFRS, dalam menyajikan laporan keuangan yang mengakui bahwa keuntungan dan kerugian harus dicatat secara terpisah atau tidak di dalam laporan ekuitas pemilik saham.</w:t>
      </w:r>
    </w:p>
    <w:p w:rsidR="00A21AC4" w:rsidRDefault="00A21AC4" w:rsidP="00A21AC4">
      <w:pPr>
        <w:spacing w:after="0" w:line="360" w:lineRule="auto"/>
        <w:jc w:val="both"/>
        <w:textAlignment w:val="baseline"/>
        <w:outlineLvl w:val="2"/>
        <w:rPr>
          <w:rFonts w:ascii="Helvetica" w:eastAsia="Times New Roman" w:hAnsi="Helvetica" w:cs="Helvetica"/>
          <w:b/>
          <w:bCs/>
          <w:color w:val="121212"/>
          <w:sz w:val="35"/>
          <w:szCs w:val="35"/>
          <w:bdr w:val="none" w:sz="0" w:space="0" w:color="auto" w:frame="1"/>
          <w:lang w:eastAsia="id-ID"/>
        </w:rPr>
      </w:pPr>
    </w:p>
    <w:p w:rsidR="00705D69" w:rsidRPr="00705D69" w:rsidRDefault="00705D69" w:rsidP="00A21AC4">
      <w:pPr>
        <w:spacing w:after="0" w:line="360" w:lineRule="auto"/>
        <w:jc w:val="both"/>
        <w:textAlignment w:val="baseline"/>
        <w:outlineLvl w:val="2"/>
        <w:rPr>
          <w:rFonts w:ascii="Helvetica" w:eastAsia="Times New Roman" w:hAnsi="Helvetica" w:cs="Helvetica"/>
          <w:b/>
          <w:bCs/>
          <w:color w:val="121212"/>
          <w:sz w:val="35"/>
          <w:szCs w:val="35"/>
          <w:lang w:eastAsia="id-ID"/>
        </w:rPr>
      </w:pPr>
      <w:r w:rsidRPr="00705D69">
        <w:rPr>
          <w:rFonts w:ascii="Helvetica" w:eastAsia="Times New Roman" w:hAnsi="Helvetica" w:cs="Helvetica"/>
          <w:b/>
          <w:bCs/>
          <w:color w:val="121212"/>
          <w:sz w:val="35"/>
          <w:szCs w:val="35"/>
          <w:bdr w:val="none" w:sz="0" w:space="0" w:color="auto" w:frame="1"/>
          <w:lang w:eastAsia="id-ID"/>
        </w:rPr>
        <w:t>8. Hasil Presentasi Perusahaan Asosiasi</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Hasil presentasi perusahaan asosiasi pada PSAK secara khusus tidak membutuhkan penunjukkan hasil saham pasca pajak.</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Disisi lain, IFRS lebih menggunakan metode ekuitas yang mampu menampilkan hasil saham setelah pajak.</w:t>
      </w:r>
    </w:p>
    <w:p w:rsidR="00A21AC4" w:rsidRDefault="00A21AC4" w:rsidP="00A21AC4">
      <w:pPr>
        <w:spacing w:after="0" w:line="360" w:lineRule="auto"/>
        <w:jc w:val="both"/>
        <w:textAlignment w:val="baseline"/>
        <w:outlineLvl w:val="2"/>
        <w:rPr>
          <w:rFonts w:ascii="Helvetica" w:eastAsia="Times New Roman" w:hAnsi="Helvetica" w:cs="Helvetica"/>
          <w:b/>
          <w:bCs/>
          <w:color w:val="121212"/>
          <w:sz w:val="35"/>
          <w:szCs w:val="35"/>
          <w:bdr w:val="none" w:sz="0" w:space="0" w:color="auto" w:frame="1"/>
          <w:lang w:eastAsia="id-ID"/>
        </w:rPr>
      </w:pPr>
    </w:p>
    <w:p w:rsidR="00A21AC4" w:rsidRDefault="00A21AC4" w:rsidP="00A21AC4">
      <w:pPr>
        <w:spacing w:after="0" w:line="360" w:lineRule="auto"/>
        <w:jc w:val="both"/>
        <w:textAlignment w:val="baseline"/>
        <w:outlineLvl w:val="2"/>
        <w:rPr>
          <w:rFonts w:ascii="Helvetica" w:eastAsia="Times New Roman" w:hAnsi="Helvetica" w:cs="Helvetica"/>
          <w:b/>
          <w:bCs/>
          <w:color w:val="121212"/>
          <w:sz w:val="35"/>
          <w:szCs w:val="35"/>
          <w:bdr w:val="none" w:sz="0" w:space="0" w:color="auto" w:frame="1"/>
          <w:lang w:eastAsia="id-ID"/>
        </w:rPr>
      </w:pPr>
    </w:p>
    <w:p w:rsidR="00A21AC4" w:rsidRDefault="00A21AC4" w:rsidP="00A21AC4">
      <w:pPr>
        <w:spacing w:after="0" w:line="360" w:lineRule="auto"/>
        <w:jc w:val="both"/>
        <w:textAlignment w:val="baseline"/>
        <w:outlineLvl w:val="2"/>
        <w:rPr>
          <w:rFonts w:ascii="Helvetica" w:eastAsia="Times New Roman" w:hAnsi="Helvetica" w:cs="Helvetica"/>
          <w:b/>
          <w:bCs/>
          <w:color w:val="121212"/>
          <w:sz w:val="35"/>
          <w:szCs w:val="35"/>
          <w:bdr w:val="none" w:sz="0" w:space="0" w:color="auto" w:frame="1"/>
          <w:lang w:eastAsia="id-ID"/>
        </w:rPr>
      </w:pPr>
    </w:p>
    <w:p w:rsidR="00A21AC4" w:rsidRDefault="00A21AC4" w:rsidP="00A21AC4">
      <w:pPr>
        <w:spacing w:after="0" w:line="360" w:lineRule="auto"/>
        <w:jc w:val="both"/>
        <w:textAlignment w:val="baseline"/>
        <w:outlineLvl w:val="2"/>
        <w:rPr>
          <w:rFonts w:ascii="Helvetica" w:eastAsia="Times New Roman" w:hAnsi="Helvetica" w:cs="Helvetica"/>
          <w:b/>
          <w:bCs/>
          <w:color w:val="121212"/>
          <w:sz w:val="35"/>
          <w:szCs w:val="35"/>
          <w:bdr w:val="none" w:sz="0" w:space="0" w:color="auto" w:frame="1"/>
          <w:lang w:eastAsia="id-ID"/>
        </w:rPr>
      </w:pPr>
    </w:p>
    <w:p w:rsidR="00705D69" w:rsidRPr="00705D69" w:rsidRDefault="00705D69" w:rsidP="00A21AC4">
      <w:pPr>
        <w:spacing w:after="0" w:line="360" w:lineRule="auto"/>
        <w:jc w:val="both"/>
        <w:textAlignment w:val="baseline"/>
        <w:outlineLvl w:val="2"/>
        <w:rPr>
          <w:rFonts w:ascii="Helvetica" w:eastAsia="Times New Roman" w:hAnsi="Helvetica" w:cs="Helvetica"/>
          <w:b/>
          <w:bCs/>
          <w:color w:val="121212"/>
          <w:sz w:val="35"/>
          <w:szCs w:val="35"/>
          <w:lang w:eastAsia="id-ID"/>
        </w:rPr>
      </w:pPr>
      <w:r w:rsidRPr="00705D69">
        <w:rPr>
          <w:rFonts w:ascii="Helvetica" w:eastAsia="Times New Roman" w:hAnsi="Helvetica" w:cs="Helvetica"/>
          <w:b/>
          <w:bCs/>
          <w:color w:val="121212"/>
          <w:sz w:val="35"/>
          <w:szCs w:val="35"/>
          <w:bdr w:val="none" w:sz="0" w:space="0" w:color="auto" w:frame="1"/>
          <w:lang w:eastAsia="id-ID"/>
        </w:rPr>
        <w:lastRenderedPageBreak/>
        <w:t>9. Pengungkapan Signifikan Terkait Asosiasi</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PSAK akan menggunakan pengungkapan yang kurang daripada IFRS. Informasi yang ditampilkan terkait aktiva kewajiban, pendapatan dan hasil sebenarnya tidak terlalu dibutuhkan.</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Sedangkan pada IFRS, di dalamnya terdapat informasi yang jelas terkait kewajiban, aktiva, pendapatan dan hasil yang diperoleh perusahaan.</w:t>
      </w:r>
    </w:p>
    <w:p w:rsidR="00A21AC4" w:rsidRDefault="00A21AC4" w:rsidP="00A21AC4">
      <w:pPr>
        <w:spacing w:after="0" w:line="360" w:lineRule="auto"/>
        <w:jc w:val="both"/>
        <w:textAlignment w:val="baseline"/>
        <w:outlineLvl w:val="2"/>
        <w:rPr>
          <w:rFonts w:ascii="Helvetica" w:eastAsia="Times New Roman" w:hAnsi="Helvetica" w:cs="Helvetica"/>
          <w:b/>
          <w:bCs/>
          <w:color w:val="121212"/>
          <w:sz w:val="35"/>
          <w:szCs w:val="35"/>
          <w:bdr w:val="none" w:sz="0" w:space="0" w:color="auto" w:frame="1"/>
          <w:lang w:eastAsia="id-ID"/>
        </w:rPr>
      </w:pPr>
    </w:p>
    <w:p w:rsidR="00705D69" w:rsidRPr="00705D69" w:rsidRDefault="00705D69" w:rsidP="00A21AC4">
      <w:pPr>
        <w:spacing w:after="0" w:line="360" w:lineRule="auto"/>
        <w:jc w:val="both"/>
        <w:textAlignment w:val="baseline"/>
        <w:outlineLvl w:val="2"/>
        <w:rPr>
          <w:rFonts w:ascii="Helvetica" w:eastAsia="Times New Roman" w:hAnsi="Helvetica" w:cs="Helvetica"/>
          <w:b/>
          <w:bCs/>
          <w:color w:val="121212"/>
          <w:sz w:val="35"/>
          <w:szCs w:val="35"/>
          <w:lang w:eastAsia="id-ID"/>
        </w:rPr>
      </w:pPr>
      <w:r w:rsidRPr="00705D69">
        <w:rPr>
          <w:rFonts w:ascii="Helvetica" w:eastAsia="Times New Roman" w:hAnsi="Helvetica" w:cs="Helvetica"/>
          <w:b/>
          <w:bCs/>
          <w:color w:val="121212"/>
          <w:sz w:val="35"/>
          <w:szCs w:val="35"/>
          <w:bdr w:val="none" w:sz="0" w:space="0" w:color="auto" w:frame="1"/>
          <w:lang w:eastAsia="id-ID"/>
        </w:rPr>
        <w:t>10. Tanggung Jawab dan Komponen Laporan Keuangan</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Pihak manajemen adalah pihak yang bertanggung jawab pada laporan keuangan di dalam PSAK.</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Komponen yang harus terdapat di dalamnya adalah laporan arus kas, neraca, dan laporan laba rugi.</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Sedangkan di dalam IFRS, penanggung jawab laporan keuangan tidak diatur secara pasti dan komponen yang terdapat di dalam laporan keuangan adalah laporan laba rugi serta laporan posisi keuangan.</w:t>
      </w:r>
    </w:p>
    <w:p w:rsidR="00A21AC4" w:rsidRDefault="00A21AC4" w:rsidP="00A21AC4">
      <w:pPr>
        <w:spacing w:after="0" w:line="360" w:lineRule="auto"/>
        <w:jc w:val="both"/>
        <w:textAlignment w:val="baseline"/>
        <w:outlineLvl w:val="1"/>
        <w:rPr>
          <w:rFonts w:ascii="Helvetica" w:eastAsia="Times New Roman" w:hAnsi="Helvetica" w:cs="Helvetica"/>
          <w:b/>
          <w:bCs/>
          <w:color w:val="121212"/>
          <w:sz w:val="42"/>
          <w:szCs w:val="42"/>
          <w:bdr w:val="none" w:sz="0" w:space="0" w:color="auto" w:frame="1"/>
          <w:lang w:eastAsia="id-ID"/>
        </w:rPr>
      </w:pPr>
    </w:p>
    <w:p w:rsidR="00705D69" w:rsidRPr="00705D69" w:rsidRDefault="00705D69" w:rsidP="00A21AC4">
      <w:pPr>
        <w:spacing w:after="0" w:line="360" w:lineRule="auto"/>
        <w:jc w:val="both"/>
        <w:textAlignment w:val="baseline"/>
        <w:outlineLvl w:val="1"/>
        <w:rPr>
          <w:rFonts w:ascii="Helvetica" w:eastAsia="Times New Roman" w:hAnsi="Helvetica" w:cs="Helvetica"/>
          <w:b/>
          <w:bCs/>
          <w:color w:val="121212"/>
          <w:sz w:val="42"/>
          <w:szCs w:val="42"/>
          <w:lang w:eastAsia="id-ID"/>
        </w:rPr>
      </w:pPr>
      <w:r w:rsidRPr="00705D69">
        <w:rPr>
          <w:rFonts w:ascii="Helvetica" w:eastAsia="Times New Roman" w:hAnsi="Helvetica" w:cs="Helvetica"/>
          <w:b/>
          <w:bCs/>
          <w:color w:val="121212"/>
          <w:sz w:val="42"/>
          <w:szCs w:val="42"/>
          <w:bdr w:val="none" w:sz="0" w:space="0" w:color="auto" w:frame="1"/>
          <w:lang w:eastAsia="id-ID"/>
        </w:rPr>
        <w:t>Penutup</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Demikianlah penjelasan lengkap dari kami terkait perbedaan PSAK dan IFRS dalam dunia akuntansi.</w:t>
      </w:r>
    </w:p>
    <w:p w:rsidR="00705D69" w:rsidRPr="00705D69" w:rsidRDefault="00705D69" w:rsidP="00A21AC4">
      <w:pPr>
        <w:spacing w:after="0" w:line="360" w:lineRule="auto"/>
        <w:jc w:val="both"/>
        <w:textAlignment w:val="baseline"/>
        <w:rPr>
          <w:rFonts w:ascii="Arial" w:eastAsia="Times New Roman" w:hAnsi="Arial" w:cs="Arial"/>
          <w:color w:val="595858"/>
          <w:sz w:val="27"/>
          <w:szCs w:val="27"/>
          <w:lang w:eastAsia="id-ID"/>
        </w:rPr>
      </w:pPr>
      <w:r w:rsidRPr="00705D69">
        <w:rPr>
          <w:rFonts w:ascii="Arial" w:eastAsia="Times New Roman" w:hAnsi="Arial" w:cs="Arial"/>
          <w:color w:val="595858"/>
          <w:sz w:val="27"/>
          <w:szCs w:val="27"/>
          <w:lang w:eastAsia="id-ID"/>
        </w:rPr>
        <w:t>Namun, mengelola dan melakukan berbagai proses akuntansi seperti yang telah dijelaskan diatas tentu bukan hal yang mudah, terlebih lagi bila Anda tidak mempunyai dasar akuntansi.</w:t>
      </w:r>
      <w:bookmarkStart w:id="0" w:name="_GoBack"/>
      <w:bookmarkEnd w:id="0"/>
    </w:p>
    <w:sectPr w:rsidR="00705D69" w:rsidRPr="00705D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23D6"/>
    <w:multiLevelType w:val="multilevel"/>
    <w:tmpl w:val="28FC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26725E"/>
    <w:multiLevelType w:val="multilevel"/>
    <w:tmpl w:val="BE20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B0705D"/>
    <w:multiLevelType w:val="multilevel"/>
    <w:tmpl w:val="F65E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366334"/>
    <w:multiLevelType w:val="multilevel"/>
    <w:tmpl w:val="408E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6F22F0"/>
    <w:multiLevelType w:val="multilevel"/>
    <w:tmpl w:val="1674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69"/>
    <w:rsid w:val="00705D69"/>
    <w:rsid w:val="00A21AC4"/>
    <w:rsid w:val="00DF4B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91DFC-2DE4-442B-ABA4-C38E12DC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5D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705D69"/>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705D69"/>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05D69"/>
    <w:rPr>
      <w:b/>
      <w:bCs/>
    </w:rPr>
  </w:style>
  <w:style w:type="character" w:styleId="Hyperlink">
    <w:name w:val="Hyperlink"/>
    <w:basedOn w:val="DefaultParagraphFont"/>
    <w:uiPriority w:val="99"/>
    <w:semiHidden/>
    <w:unhideWhenUsed/>
    <w:rsid w:val="00705D69"/>
    <w:rPr>
      <w:color w:val="0000FF"/>
      <w:u w:val="single"/>
    </w:rPr>
  </w:style>
  <w:style w:type="character" w:customStyle="1" w:styleId="vkekvd">
    <w:name w:val="vkekvd"/>
    <w:basedOn w:val="DefaultParagraphFont"/>
    <w:rsid w:val="00705D69"/>
  </w:style>
  <w:style w:type="character" w:customStyle="1" w:styleId="t286pc">
    <w:name w:val="t286pc"/>
    <w:basedOn w:val="DefaultParagraphFont"/>
    <w:rsid w:val="00705D69"/>
  </w:style>
  <w:style w:type="character" w:customStyle="1" w:styleId="Heading1Char">
    <w:name w:val="Heading 1 Char"/>
    <w:basedOn w:val="DefaultParagraphFont"/>
    <w:link w:val="Heading1"/>
    <w:uiPriority w:val="9"/>
    <w:rsid w:val="00705D69"/>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705D69"/>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705D69"/>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705D6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705D69"/>
    <w:rPr>
      <w:i/>
      <w:iCs/>
    </w:rPr>
  </w:style>
  <w:style w:type="paragraph" w:customStyle="1" w:styleId="ez-toc-title">
    <w:name w:val="ez-toc-title"/>
    <w:basedOn w:val="Normal"/>
    <w:rsid w:val="00705D6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wp-caption-text">
    <w:name w:val="wp-caption-text"/>
    <w:basedOn w:val="Normal"/>
    <w:rsid w:val="00705D69"/>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647794">
      <w:bodyDiv w:val="1"/>
      <w:marLeft w:val="0"/>
      <w:marRight w:val="0"/>
      <w:marTop w:val="0"/>
      <w:marBottom w:val="0"/>
      <w:divBdr>
        <w:top w:val="none" w:sz="0" w:space="0" w:color="auto"/>
        <w:left w:val="none" w:sz="0" w:space="0" w:color="auto"/>
        <w:bottom w:val="none" w:sz="0" w:space="0" w:color="auto"/>
        <w:right w:val="none" w:sz="0" w:space="0" w:color="auto"/>
      </w:divBdr>
      <w:divsChild>
        <w:div w:id="556936964">
          <w:marLeft w:val="0"/>
          <w:marRight w:val="0"/>
          <w:marTop w:val="0"/>
          <w:marBottom w:val="300"/>
          <w:divBdr>
            <w:top w:val="none" w:sz="0" w:space="0" w:color="auto"/>
            <w:left w:val="none" w:sz="0" w:space="0" w:color="auto"/>
            <w:bottom w:val="none" w:sz="0" w:space="0" w:color="auto"/>
            <w:right w:val="none" w:sz="0" w:space="0" w:color="auto"/>
          </w:divBdr>
        </w:div>
        <w:div w:id="1343127043">
          <w:marLeft w:val="0"/>
          <w:marRight w:val="0"/>
          <w:marTop w:val="150"/>
          <w:marBottom w:val="300"/>
          <w:divBdr>
            <w:top w:val="none" w:sz="0" w:space="0" w:color="auto"/>
            <w:left w:val="none" w:sz="0" w:space="0" w:color="auto"/>
            <w:bottom w:val="none" w:sz="0" w:space="0" w:color="auto"/>
            <w:right w:val="none" w:sz="0" w:space="0" w:color="auto"/>
          </w:divBdr>
        </w:div>
        <w:div w:id="303895964">
          <w:marLeft w:val="0"/>
          <w:marRight w:val="0"/>
          <w:marTop w:val="150"/>
          <w:marBottom w:val="300"/>
          <w:divBdr>
            <w:top w:val="none" w:sz="0" w:space="0" w:color="auto"/>
            <w:left w:val="none" w:sz="0" w:space="0" w:color="auto"/>
            <w:bottom w:val="none" w:sz="0" w:space="0" w:color="auto"/>
            <w:right w:val="none" w:sz="0" w:space="0" w:color="auto"/>
          </w:divBdr>
        </w:div>
        <w:div w:id="2021858358">
          <w:marLeft w:val="0"/>
          <w:marRight w:val="0"/>
          <w:marTop w:val="150"/>
          <w:marBottom w:val="300"/>
          <w:divBdr>
            <w:top w:val="none" w:sz="0" w:space="0" w:color="auto"/>
            <w:left w:val="none" w:sz="0" w:space="0" w:color="auto"/>
            <w:bottom w:val="none" w:sz="0" w:space="0" w:color="auto"/>
            <w:right w:val="none" w:sz="0" w:space="0" w:color="auto"/>
          </w:divBdr>
        </w:div>
      </w:divsChild>
    </w:div>
    <w:div w:id="1750692588">
      <w:bodyDiv w:val="1"/>
      <w:marLeft w:val="0"/>
      <w:marRight w:val="0"/>
      <w:marTop w:val="0"/>
      <w:marBottom w:val="0"/>
      <w:divBdr>
        <w:top w:val="none" w:sz="0" w:space="0" w:color="auto"/>
        <w:left w:val="none" w:sz="0" w:space="0" w:color="auto"/>
        <w:bottom w:val="none" w:sz="0" w:space="0" w:color="auto"/>
        <w:right w:val="none" w:sz="0" w:space="0" w:color="auto"/>
      </w:divBdr>
      <w:divsChild>
        <w:div w:id="1794205973">
          <w:marLeft w:val="0"/>
          <w:marRight w:val="0"/>
          <w:marTop w:val="0"/>
          <w:marBottom w:val="201"/>
          <w:divBdr>
            <w:top w:val="none" w:sz="0" w:space="0" w:color="auto"/>
            <w:left w:val="none" w:sz="0" w:space="0" w:color="auto"/>
            <w:bottom w:val="none" w:sz="0" w:space="0" w:color="auto"/>
            <w:right w:val="none" w:sz="0" w:space="0" w:color="auto"/>
          </w:divBdr>
          <w:divsChild>
            <w:div w:id="1806004766">
              <w:marLeft w:val="0"/>
              <w:marRight w:val="0"/>
              <w:marTop w:val="0"/>
              <w:marBottom w:val="240"/>
              <w:divBdr>
                <w:top w:val="single" w:sz="6" w:space="8" w:color="AAAAAA"/>
                <w:left w:val="single" w:sz="6" w:space="8" w:color="AAAAAA"/>
                <w:bottom w:val="single" w:sz="6" w:space="8" w:color="AAAAAA"/>
                <w:right w:val="single" w:sz="6" w:space="15" w:color="AAAAAA"/>
              </w:divBdr>
              <w:divsChild>
                <w:div w:id="941181020">
                  <w:marLeft w:val="0"/>
                  <w:marRight w:val="0"/>
                  <w:marTop w:val="0"/>
                  <w:marBottom w:val="0"/>
                  <w:divBdr>
                    <w:top w:val="none" w:sz="0" w:space="0" w:color="auto"/>
                    <w:left w:val="none" w:sz="0" w:space="0" w:color="auto"/>
                    <w:bottom w:val="none" w:sz="0" w:space="0" w:color="auto"/>
                    <w:right w:val="none" w:sz="0" w:space="0" w:color="auto"/>
                  </w:divBdr>
                </w:div>
              </w:divsChild>
            </w:div>
            <w:div w:id="18719936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PSAK-IFRS&amp;oq=Beda+IFRS+dengan+Standar+Akuntansi+Keuangan&amp;aqs=chrome..69i57j33i160l2.27907j0j7&amp;sourceid=chrome&amp;ie=UTF-8&amp;mstk=AUtExfAXqEgCLc3IoANYVjcNHe0y1OoxtyNPrDv5TIIfg9ZkG8H3UJt_Lqnqa_ElISRx6P9-JdLl4uC14reCmxmqu-HjU4G0u6kP5ZXRo_trXXYU0g_vjFUmrvGVCNwkFIPIiuRdymx3F_YeLEx6m8NRgyY1IsY0Eny7w6RpqfqVFvcAOeo&amp;csui=3&amp;ved=2ahUKEwjh6dyMqZiQAxVAUGwGHSvfN_AQgK4QegQIBRAE" TargetMode="External"/><Relationship Id="rId13" Type="http://schemas.openxmlformats.org/officeDocument/2006/relationships/hyperlink" Target="https://accurate.id/akuntansi/laporan-laba-rugi-komprehensif/" TargetMode="External"/><Relationship Id="rId3" Type="http://schemas.openxmlformats.org/officeDocument/2006/relationships/settings" Target="settings.xml"/><Relationship Id="rId7" Type="http://schemas.openxmlformats.org/officeDocument/2006/relationships/hyperlink" Target="https://www.google.com/search?q=Dewan+Standar+Akuntansi+Ikatan+Akuntan+Indonesia&amp;oq=Beda+IFRS+dengan+Standar+Akuntansi+Keuangan&amp;aqs=chrome..69i57j33i160l2.27907j0j7&amp;sourceid=chrome&amp;ie=UTF-8&amp;mstk=AUtExfAXqEgCLc3IoANYVjcNHe0y1OoxtyNPrDv5TIIfg9ZkG8H3UJt_Lqnqa_ElISRx6P9-JdLl4uC14reCmxmqu-HjU4G0u6kP5ZXRo_trXXYU0g_vjFUmrvGVCNwkFIPIiuRdymx3F_YeLEx6m8NRgyY1IsY0Eny7w6RpqfqVFvcAOeo&amp;csui=3&amp;ved=2ahUKEwjh6dyMqZiQAxVAUGwGHSvfN_AQgK4QegQIBRAC" TargetMode="External"/><Relationship Id="rId12" Type="http://schemas.openxmlformats.org/officeDocument/2006/relationships/hyperlink" Target="https://accurate.id/akuntansi/laporan-laba-rug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om/search?q=Dewan+Standar+Akuntansi+Internasional&amp;oq=Beda+IFRS+dengan+Standar+Akuntansi+Keuangan&amp;aqs=chrome..69i57j33i160l2.27907j0j7&amp;sourceid=chrome&amp;ie=UTF-8&amp;mstk=AUtExfAXqEgCLc3IoANYVjcNHe0y1OoxtyNPrDv5TIIfg9ZkG8H3UJt_Lqnqa_ElISRx6P9-JdLl4uC14reCmxmqu-HjU4G0u6kP5ZXRo_trXXYU0g_vjFUmrvGVCNwkFIPIiuRdymx3F_YeLEx6m8NRgyY1IsY0Eny7w6RpqfqVFvcAOeo&amp;csui=3&amp;ved=2ahUKEwjh6dyMqZiQAxVAUGwGHSvfN_AQgK4QegQIAxAC" TargetMode="External"/><Relationship Id="rId11" Type="http://schemas.openxmlformats.org/officeDocument/2006/relationships/hyperlink" Target="https://accurate.id/akuntansi/laporan-neraca-lengkap/" TargetMode="External"/><Relationship Id="rId5" Type="http://schemas.openxmlformats.org/officeDocument/2006/relationships/hyperlink" Target="https://www.google.com/search?q=IASB&amp;oq=Beda+IFRS+dengan+Standar+Akuntansi+Keuangan&amp;aqs=chrome..69i57j33i160l2.27907j0j7&amp;sourceid=chrome&amp;ie=UTF-8&amp;mstk=AUtExfAXqEgCLc3IoANYVjcNHe0y1OoxtyNPrDv5TIIfg9ZkG8H3UJt_Lqnqa_ElISRx6P9-JdLl4uC14reCmxmqu-HjU4G0u6kP5ZXRo_trXXYU0g_vjFUmrvGVCNwkFIPIiuRdymx3F_YeLEx6m8NRgyY1IsY0Eny7w6RpqfqVFvcAOeo&amp;csui=3&amp;ved=2ahUKEwjh6dyMqZiQAxVAUGwGHSvfN_AQgK4QegQIARAB" TargetMode="External"/><Relationship Id="rId15" Type="http://schemas.openxmlformats.org/officeDocument/2006/relationships/fontTable" Target="fontTable.xml"/><Relationship Id="rId10" Type="http://schemas.openxmlformats.org/officeDocument/2006/relationships/hyperlink" Target="https://www.iasplus.com/en/standards/ias/ias1" TargetMode="External"/><Relationship Id="rId4" Type="http://schemas.openxmlformats.org/officeDocument/2006/relationships/webSettings" Target="webSettings.xml"/><Relationship Id="rId9" Type="http://schemas.openxmlformats.org/officeDocument/2006/relationships/hyperlink" Target="https://alengwee.wordpress.com/wp-content/uploads/2011/10/psak-01-revisi-98-pengungkapan-kebijakan-akuntansi.pdf" TargetMode="External"/><Relationship Id="rId14" Type="http://schemas.openxmlformats.org/officeDocument/2006/relationships/hyperlink" Target="https://accurate.id/akuntansi/mengenal-laporan-arus-k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2025-10-10T00:13:00Z</dcterms:created>
  <dcterms:modified xsi:type="dcterms:W3CDTF">2025-10-10T00:13:00Z</dcterms:modified>
</cp:coreProperties>
</file>